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74771" w14:textId="77777777" w:rsidR="00A62607" w:rsidRDefault="00A62607">
      <w:pPr>
        <w:spacing w:before="3000"/>
      </w:pPr>
    </w:p>
    <w:p w14:paraId="405C8CEC" w14:textId="77777777" w:rsidR="00A62607" w:rsidRDefault="00000000">
      <w:pPr>
        <w:spacing w:after="200"/>
        <w:jc w:val="center"/>
      </w:pPr>
      <w:r>
        <w:rPr>
          <w:b/>
          <w:bCs/>
          <w:color w:val="7F8C8D"/>
          <w:spacing w:val="200"/>
          <w:sz w:val="28"/>
          <w:szCs w:val="28"/>
        </w:rPr>
        <w:t>WISCONSIN</w:t>
      </w:r>
    </w:p>
    <w:p w14:paraId="39970F87" w14:textId="77777777" w:rsidR="00A62607" w:rsidRDefault="00000000">
      <w:pPr>
        <w:spacing w:after="100"/>
        <w:jc w:val="center"/>
      </w:pPr>
      <w:r>
        <w:rPr>
          <w:b/>
          <w:bCs/>
          <w:color w:val="1B4F72"/>
          <w:sz w:val="52"/>
          <w:szCs w:val="52"/>
        </w:rPr>
        <w:t>Fatality Review Team</w:t>
      </w:r>
    </w:p>
    <w:p w14:paraId="733B870E" w14:textId="77777777" w:rsidR="00A62607" w:rsidRDefault="00000000">
      <w:pPr>
        <w:spacing w:after="600"/>
        <w:jc w:val="center"/>
      </w:pPr>
      <w:r>
        <w:rPr>
          <w:b/>
          <w:bCs/>
          <w:color w:val="1B4F72"/>
          <w:sz w:val="52"/>
          <w:szCs w:val="52"/>
        </w:rPr>
        <w:t>TOOLKIT</w:t>
      </w:r>
    </w:p>
    <w:p w14:paraId="4DB91C32" w14:textId="77777777" w:rsidR="00A62607" w:rsidRDefault="00000000">
      <w:pPr>
        <w:pBdr>
          <w:top w:val="single" w:sz="3" w:space="8" w:color="1B4F72"/>
          <w:bottom w:val="single" w:sz="3" w:space="8" w:color="1B4F72"/>
        </w:pBdr>
        <w:spacing w:before="200" w:after="200"/>
        <w:jc w:val="center"/>
      </w:pPr>
      <w:r>
        <w:rPr>
          <w:i/>
          <w:iCs/>
          <w:color w:val="5D6D7E"/>
          <w:sz w:val="26"/>
          <w:szCs w:val="26"/>
        </w:rPr>
        <w:t>A Practical Guide for Communities Getting Started Under 2025 Wisconsin Act 148</w:t>
      </w:r>
    </w:p>
    <w:p w14:paraId="517B8A99" w14:textId="77777777" w:rsidR="00A62607" w:rsidRDefault="00A62607">
      <w:pPr>
        <w:spacing w:before="1200"/>
      </w:pPr>
    </w:p>
    <w:p w14:paraId="0B80E0A8" w14:textId="77777777" w:rsidR="00A62607" w:rsidRDefault="00000000">
      <w:pPr>
        <w:spacing w:after="100"/>
        <w:jc w:val="center"/>
      </w:pPr>
      <w:r>
        <w:rPr>
          <w:color w:val="7F8C8D"/>
          <w:sz w:val="22"/>
          <w:szCs w:val="22"/>
        </w:rPr>
        <w:t>Prepared by the</w:t>
      </w:r>
    </w:p>
    <w:p w14:paraId="6A375509" w14:textId="77777777" w:rsidR="00A62607" w:rsidRDefault="00000000">
      <w:pPr>
        <w:spacing w:after="100"/>
        <w:jc w:val="center"/>
      </w:pPr>
      <w:r>
        <w:rPr>
          <w:b/>
          <w:bCs/>
          <w:color w:val="1B4F72"/>
        </w:rPr>
        <w:t>Wisconsin Governor’s Council on Domestic Abuse</w:t>
      </w:r>
    </w:p>
    <w:p w14:paraId="67C62976" w14:textId="77777777" w:rsidR="00A62607" w:rsidRDefault="00000000">
      <w:pPr>
        <w:spacing w:after="100"/>
        <w:jc w:val="center"/>
      </w:pPr>
      <w:r>
        <w:rPr>
          <w:b/>
          <w:bCs/>
          <w:color w:val="1B4F72"/>
        </w:rPr>
        <w:t>Domestic Violence Fatality Review Initiative</w:t>
      </w:r>
    </w:p>
    <w:p w14:paraId="383182FD" w14:textId="77777777" w:rsidR="00A62607" w:rsidRDefault="00A62607">
      <w:pPr>
        <w:spacing w:before="400"/>
      </w:pPr>
    </w:p>
    <w:p w14:paraId="5E7AE5B2" w14:textId="77777777" w:rsidR="00A62607" w:rsidRDefault="00000000">
      <w:pPr>
        <w:spacing w:after="80"/>
        <w:jc w:val="center"/>
      </w:pPr>
      <w:r>
        <w:rPr>
          <w:color w:val="7F8C8D"/>
          <w:sz w:val="20"/>
          <w:szCs w:val="20"/>
        </w:rPr>
        <w:t>Funded by the Wisconsin Department of Administration</w:t>
      </w:r>
    </w:p>
    <w:p w14:paraId="2BCAC9F0" w14:textId="77777777" w:rsidR="00A62607" w:rsidRDefault="00000000">
      <w:pPr>
        <w:spacing w:after="80"/>
        <w:jc w:val="center"/>
      </w:pPr>
      <w:r>
        <w:rPr>
          <w:color w:val="7F8C8D"/>
          <w:sz w:val="20"/>
          <w:szCs w:val="20"/>
        </w:rPr>
        <w:t>Division of Energy, Housing and Community Resources</w:t>
      </w:r>
    </w:p>
    <w:p w14:paraId="1DB1C1B9" w14:textId="77777777" w:rsidR="00A62607" w:rsidRDefault="00000000">
      <w:pPr>
        <w:spacing w:after="80"/>
        <w:jc w:val="center"/>
      </w:pPr>
      <w:r>
        <w:rPr>
          <w:color w:val="7F8C8D"/>
          <w:sz w:val="20"/>
          <w:szCs w:val="20"/>
        </w:rPr>
        <w:t>Office of Violence Prevention</w:t>
      </w:r>
    </w:p>
    <w:p w14:paraId="47619F43" w14:textId="77777777" w:rsidR="00A62607" w:rsidRDefault="00000000">
      <w:pPr>
        <w:spacing w:after="80"/>
        <w:jc w:val="center"/>
      </w:pPr>
      <w:r>
        <w:rPr>
          <w:color w:val="7F8C8D"/>
          <w:sz w:val="20"/>
          <w:szCs w:val="20"/>
        </w:rPr>
        <w:t>through a grant to</w:t>
      </w:r>
    </w:p>
    <w:p w14:paraId="0727AB01" w14:textId="77777777" w:rsidR="00A62607" w:rsidRDefault="00000000">
      <w:pPr>
        <w:spacing w:after="400"/>
        <w:jc w:val="center"/>
      </w:pPr>
      <w:r>
        <w:rPr>
          <w:color w:val="7F8C8D"/>
          <w:sz w:val="20"/>
          <w:szCs w:val="20"/>
        </w:rPr>
        <w:t>Rainbow House Domestic Abuse Services, Inc.</w:t>
      </w:r>
    </w:p>
    <w:p w14:paraId="17D7FACA" w14:textId="77777777" w:rsidR="00A62607" w:rsidRDefault="00000000">
      <w:pPr>
        <w:jc w:val="center"/>
      </w:pPr>
      <w:r>
        <w:rPr>
          <w:color w:val="7F8C8D"/>
          <w:sz w:val="22"/>
          <w:szCs w:val="22"/>
        </w:rPr>
        <w:t>April 2026</w:t>
      </w:r>
    </w:p>
    <w:p w14:paraId="53BCDE6A" w14:textId="77777777" w:rsidR="00A62607" w:rsidRDefault="00000000">
      <w:pPr>
        <w:spacing w:before="200"/>
        <w:jc w:val="center"/>
      </w:pPr>
      <w:r>
        <w:rPr>
          <w:b/>
          <w:bCs/>
          <w:color w:val="E74C3C"/>
          <w:sz w:val="28"/>
          <w:szCs w:val="28"/>
        </w:rPr>
        <w:t>DRAFT</w:t>
      </w:r>
    </w:p>
    <w:p w14:paraId="0FAD69D8" w14:textId="77777777" w:rsidR="00A62607" w:rsidRDefault="00A62607">
      <w:pPr>
        <w:sectPr w:rsidR="00A62607">
          <w:pgSz w:w="12240" w:h="15840"/>
          <w:pgMar w:top="1440" w:right="1440" w:bottom="1440" w:left="1440" w:header="708" w:footer="708" w:gutter="0"/>
          <w:pgNumType w:start="0"/>
          <w:cols w:space="720"/>
          <w:titlePg/>
          <w:docGrid w:linePitch="360"/>
        </w:sectPr>
      </w:pPr>
    </w:p>
    <w:p w14:paraId="0AC23513" w14:textId="77777777" w:rsidR="00A62607" w:rsidRDefault="00000000">
      <w:pPr>
        <w:pStyle w:val="Heading1"/>
      </w:pPr>
      <w:r>
        <w:lastRenderedPageBreak/>
        <w:t>Table of Contents</w:t>
      </w:r>
    </w:p>
    <w:p w14:paraId="577AD6D1" w14:textId="77777777" w:rsidR="00A62607" w:rsidRDefault="00000000">
      <w:pPr>
        <w:spacing w:after="160"/>
      </w:pPr>
      <w:r>
        <w:t>Introduction: Why Fatality Review?</w:t>
      </w:r>
      <w:r>
        <w:ptab w:relativeTo="margin" w:alignment="right" w:leader="dot"/>
      </w:r>
      <w:r>
        <w:t>2</w:t>
      </w:r>
    </w:p>
    <w:p w14:paraId="1E90039E" w14:textId="77777777" w:rsidR="00A62607" w:rsidRDefault="00000000">
      <w:pPr>
        <w:spacing w:after="160"/>
      </w:pPr>
      <w:r>
        <w:t>Wisconsin’s Legal Framework: 2025 Act 148</w:t>
      </w:r>
      <w:r>
        <w:ptab w:relativeTo="margin" w:alignment="right" w:leader="dot"/>
      </w:r>
      <w:r>
        <w:t>2</w:t>
      </w:r>
    </w:p>
    <w:p w14:paraId="15E78943" w14:textId="77777777" w:rsidR="00A62607" w:rsidRDefault="00000000">
      <w:pPr>
        <w:spacing w:after="160"/>
      </w:pPr>
      <w:r>
        <w:t>Steps to Forming a Fatality Review Team</w:t>
      </w:r>
      <w:r>
        <w:ptab w:relativeTo="margin" w:alignment="right" w:leader="dot"/>
      </w:r>
      <w:r>
        <w:t>7</w:t>
      </w:r>
    </w:p>
    <w:p w14:paraId="6E89800A" w14:textId="77777777" w:rsidR="00A62607" w:rsidRDefault="00000000">
      <w:pPr>
        <w:spacing w:after="160"/>
      </w:pPr>
      <w:r>
        <w:t>Who Should Be at the Table</w:t>
      </w:r>
      <w:r>
        <w:ptab w:relativeTo="margin" w:alignment="right" w:leader="dot"/>
      </w:r>
      <w:r>
        <w:t>9</w:t>
      </w:r>
    </w:p>
    <w:p w14:paraId="2C020262" w14:textId="77777777" w:rsidR="00A62607" w:rsidRDefault="00000000">
      <w:pPr>
        <w:spacing w:after="160"/>
      </w:pPr>
      <w:r>
        <w:t>Confidentiality: The Foundation of Effective Review</w:t>
      </w:r>
      <w:r>
        <w:ptab w:relativeTo="margin" w:alignment="right" w:leader="dot"/>
      </w:r>
      <w:r>
        <w:t>10</w:t>
      </w:r>
    </w:p>
    <w:p w14:paraId="64224217" w14:textId="77777777" w:rsidR="00A62607" w:rsidRDefault="00000000">
      <w:pPr>
        <w:spacing w:after="160"/>
      </w:pPr>
      <w:r>
        <w:t>Selecting and Reviewing Cases</w:t>
      </w:r>
      <w:r>
        <w:ptab w:relativeTo="margin" w:alignment="right" w:leader="dot"/>
      </w:r>
      <w:r>
        <w:t>12</w:t>
      </w:r>
    </w:p>
    <w:p w14:paraId="114E5A0E" w14:textId="77777777" w:rsidR="00A62607" w:rsidRDefault="00000000">
      <w:pPr>
        <w:spacing w:after="160"/>
      </w:pPr>
      <w:r>
        <w:t>Taking Care of Reviewers</w:t>
      </w:r>
      <w:r>
        <w:ptab w:relativeTo="margin" w:alignment="right" w:leader="dot"/>
      </w:r>
      <w:r>
        <w:t>14</w:t>
      </w:r>
    </w:p>
    <w:p w14:paraId="05E17B92" w14:textId="77777777" w:rsidR="00A62607" w:rsidRDefault="00000000">
      <w:pPr>
        <w:spacing w:after="160"/>
      </w:pPr>
      <w:r>
        <w:t>Products and Dissemination</w:t>
      </w:r>
      <w:r>
        <w:ptab w:relativeTo="margin" w:alignment="right" w:leader="dot"/>
      </w:r>
      <w:r>
        <w:t>15</w:t>
      </w:r>
    </w:p>
    <w:p w14:paraId="364E3129" w14:textId="77777777" w:rsidR="00A62607" w:rsidRDefault="00000000">
      <w:pPr>
        <w:spacing w:after="160"/>
      </w:pPr>
      <w:r>
        <w:t>Working with Families and the Media</w:t>
      </w:r>
      <w:r>
        <w:ptab w:relativeTo="margin" w:alignment="right" w:leader="dot"/>
      </w:r>
      <w:r>
        <w:t>16</w:t>
      </w:r>
    </w:p>
    <w:p w14:paraId="70C0B04F" w14:textId="77777777" w:rsidR="00A62607" w:rsidRDefault="00000000">
      <w:pPr>
        <w:spacing w:after="160"/>
      </w:pPr>
      <w:r>
        <w:t>Funding and Sustainability</w:t>
      </w:r>
      <w:r>
        <w:ptab w:relativeTo="margin" w:alignment="right" w:leader="dot"/>
      </w:r>
      <w:r>
        <w:t>17</w:t>
      </w:r>
    </w:p>
    <w:p w14:paraId="2B38AC4E" w14:textId="77777777" w:rsidR="00A62607" w:rsidRDefault="00000000">
      <w:pPr>
        <w:spacing w:after="160"/>
      </w:pPr>
      <w:r>
        <w:t>Resources and Technical Assistance</w:t>
      </w:r>
      <w:r>
        <w:ptab w:relativeTo="margin" w:alignment="right" w:leader="dot"/>
      </w:r>
      <w:r>
        <w:t>18</w:t>
      </w:r>
    </w:p>
    <w:p w14:paraId="3836EB80" w14:textId="77777777" w:rsidR="00A62607" w:rsidRDefault="00000000">
      <w:r>
        <w:br w:type="page"/>
      </w:r>
    </w:p>
    <w:p w14:paraId="2DF56C10" w14:textId="77777777" w:rsidR="00A62607" w:rsidRDefault="00000000">
      <w:pPr>
        <w:pStyle w:val="Heading1"/>
      </w:pPr>
      <w:r>
        <w:lastRenderedPageBreak/>
        <w:t>Introduction: Why Fatality Review?</w:t>
      </w:r>
    </w:p>
    <w:p w14:paraId="3B3F5E21" w14:textId="77777777" w:rsidR="00A62607" w:rsidRDefault="00000000">
      <w:pPr>
        <w:spacing w:after="200"/>
      </w:pPr>
      <w:r>
        <w:t>Every preventable death represents a failure of systems that were designed to protect. Domestic violence fatality review is a deliberate, structured process for examining deaths caused by domestic violence, understanding the systemic interventions that did or did not occur before the death, and developing recommendations to prevent future tragedies.</w:t>
      </w:r>
    </w:p>
    <w:p w14:paraId="090AFA4C" w14:textId="77777777" w:rsidR="00A62607" w:rsidRDefault="00000000">
      <w:pPr>
        <w:spacing w:after="200"/>
      </w:pPr>
      <w:r>
        <w:t>Fatality review is not about assigning blame. Teams operate under a philosophy often described as “no blame, no shame.” The goal is systemic learning: understanding what happened, what could have been done differently, and what changes to policy, practice, or resources might save lives in the future.</w:t>
      </w:r>
    </w:p>
    <w:p w14:paraId="0530F514" w14:textId="77777777" w:rsidR="00A62607" w:rsidRDefault="00000000">
      <w:pPr>
        <w:spacing w:after="200"/>
      </w:pPr>
      <w:r>
        <w:t>The benefits of fatality review extend well beyond the formal products of the process. Teams consistently report that the experience itself produces better educated and trained professionals, greater cross-agency understanding, improved interagency communication, and stronger collaborative relationships that carry over into daily work. Formal products include annual reports with findings and recommendations, aggregate data that supports policy change and resource allocation, legislative reform proposals, and public awareness initiatives.</w:t>
      </w:r>
    </w:p>
    <w:p w14:paraId="4236ADF9" w14:textId="77777777" w:rsidR="00A62607" w:rsidRDefault="00000000">
      <w:pPr>
        <w:spacing w:after="200"/>
      </w:pPr>
      <w:r>
        <w:t>With approximately 200 domestic violence fatality review teams now operating across the country, Wisconsin communities joining this effort have a deep well of national experience to draw from, along with the strong foundation provided by our new state law.</w:t>
      </w:r>
    </w:p>
    <w:p w14:paraId="46BCFBA7" w14:textId="77777777" w:rsidR="00A62607" w:rsidRDefault="00A62607">
      <w:pPr>
        <w:pBdr>
          <w:bottom w:val="single" w:sz="2" w:space="1" w:color="D6EAF8"/>
        </w:pBdr>
        <w:spacing w:before="100" w:after="100"/>
      </w:pPr>
    </w:p>
    <w:p w14:paraId="5B0F1979" w14:textId="77777777" w:rsidR="00A62607" w:rsidRDefault="00000000">
      <w:pPr>
        <w:pStyle w:val="Heading1"/>
      </w:pPr>
      <w:r>
        <w:t>Wisconsin’s Legal Framework: 2025 Act 148</w:t>
      </w:r>
    </w:p>
    <w:p w14:paraId="6D510EB2" w14:textId="77777777" w:rsidR="00A62607" w:rsidRDefault="00000000">
      <w:pPr>
        <w:spacing w:after="200"/>
      </w:pPr>
      <w:r>
        <w:t xml:space="preserve">On April 2, 2026, Governor Tony Evers signed Assembly Bill 192 into law as </w:t>
      </w:r>
      <w:r>
        <w:rPr>
          <w:b/>
          <w:bCs/>
        </w:rPr>
        <w:t>2025 Wisconsin Act 148</w:t>
      </w:r>
      <w:r>
        <w:t>, creating Wisconsin Statutes Section 250.22. This law establishes the first statutory framework for multidisciplinary fatality review teams in Wisconsin. While various types of fatality review teams have operated in the state on a voluntary basis for years, Act 148 provides the legal authority, record access, confidentiality protections, and liability immunities that teams need to do this work effectively.</w:t>
      </w:r>
    </w:p>
    <w:p w14:paraId="59ADB767" w14:textId="77777777" w:rsidR="00A62607" w:rsidRDefault="00000000">
      <w:pPr>
        <w:spacing w:after="200"/>
      </w:pPr>
      <w:r>
        <w:t>Importantly, the law is designed to empower communities to organize and operate fatality review teams on their own initiative. It does not create a state-level oversight structure or impose mandates on any entity. Instead, it provides a permissive framework: the legal scaffolding and protections that make fatality review possible, while leaving decisions about whether and how to form a team entirely in local hands.</w:t>
      </w:r>
    </w:p>
    <w:p w14:paraId="7861C41B" w14:textId="77777777" w:rsidR="00A62607" w:rsidRDefault="00000000">
      <w:pPr>
        <w:pStyle w:val="Heading2"/>
      </w:pPr>
      <w:r>
        <w:t>Key Definitions (Sec. 250.22(1))</w:t>
      </w:r>
    </w:p>
    <w:p w14:paraId="59AD29E8" w14:textId="77777777" w:rsidR="00A62607" w:rsidRDefault="00000000">
      <w:pPr>
        <w:spacing w:after="200"/>
      </w:pPr>
      <w:r>
        <w:lastRenderedPageBreak/>
        <w:t xml:space="preserve">The law defines a </w:t>
      </w:r>
      <w:r>
        <w:rPr>
          <w:b/>
          <w:bCs/>
        </w:rPr>
        <w:t>fatality review team</w:t>
      </w:r>
      <w:r>
        <w:t xml:space="preserve"> as a multidisciplinary and multiagency team examining one or more types of reviewable death among children or adults and developing recommendations to prevent future deaths of similar circumstances.</w:t>
      </w:r>
    </w:p>
    <w:p w14:paraId="632D8AE9" w14:textId="77777777" w:rsidR="00A62607" w:rsidRDefault="00000000">
      <w:pPr>
        <w:spacing w:after="200"/>
      </w:pPr>
      <w:r>
        <w:t xml:space="preserve">A </w:t>
      </w:r>
      <w:r>
        <w:rPr>
          <w:b/>
          <w:bCs/>
        </w:rPr>
        <w:t>local fatality review team</w:t>
      </w:r>
      <w:r>
        <w:t xml:space="preserve"> examines reviewable deaths from specific municipalities or counties. A local team may be formed by a collaboration of two or more municipalities, counties, local health departments, or tribal health departments.</w:t>
      </w:r>
    </w:p>
    <w:p w14:paraId="6537007B" w14:textId="77777777" w:rsidR="00A62607" w:rsidRDefault="00000000">
      <w:pPr>
        <w:spacing w:after="200"/>
      </w:pPr>
      <w:r>
        <w:t xml:space="preserve">A </w:t>
      </w:r>
      <w:r>
        <w:rPr>
          <w:b/>
          <w:bCs/>
        </w:rPr>
        <w:t>municipality</w:t>
      </w:r>
      <w:r>
        <w:t xml:space="preserve"> is defined as a city, village, or town.</w:t>
      </w:r>
    </w:p>
    <w:p w14:paraId="0A1A67D9" w14:textId="77777777" w:rsidR="00A62607" w:rsidRDefault="00000000">
      <w:pPr>
        <w:pStyle w:val="Heading3"/>
      </w:pPr>
      <w:r>
        <w:t>What Deaths Can Be Reviewed (Sec. 250.22(1)(d))</w:t>
      </w:r>
    </w:p>
    <w:p w14:paraId="320E984B" w14:textId="77777777" w:rsidR="00A62607" w:rsidRDefault="00000000">
      <w:pPr>
        <w:spacing w:after="200"/>
      </w:pPr>
      <w:r>
        <w:t>Act 148 defines “reviewable deaths” to include:</w:t>
      </w:r>
    </w:p>
    <w:p w14:paraId="74F55261" w14:textId="77777777" w:rsidR="00A62607" w:rsidRDefault="00000000">
      <w:pPr>
        <w:pStyle w:val="ListParagraph"/>
        <w:numPr>
          <w:ilvl w:val="0"/>
          <w:numId w:val="2"/>
        </w:numPr>
        <w:spacing w:after="120"/>
      </w:pPr>
      <w:r>
        <w:t>Suicide</w:t>
      </w:r>
    </w:p>
    <w:p w14:paraId="02664AFA" w14:textId="77777777" w:rsidR="00A62607" w:rsidRDefault="00000000">
      <w:pPr>
        <w:pStyle w:val="ListParagraph"/>
        <w:numPr>
          <w:ilvl w:val="0"/>
          <w:numId w:val="2"/>
        </w:numPr>
        <w:spacing w:after="120"/>
      </w:pPr>
      <w:r>
        <w:t>Homicide or death involving domestic violence, intimate partner violence, or homicide related to community violence</w:t>
      </w:r>
    </w:p>
    <w:p w14:paraId="29571657" w14:textId="77777777" w:rsidR="00A62607" w:rsidRDefault="00000000">
      <w:pPr>
        <w:pStyle w:val="ListParagraph"/>
        <w:numPr>
          <w:ilvl w:val="0"/>
          <w:numId w:val="2"/>
        </w:numPr>
        <w:spacing w:after="120"/>
      </w:pPr>
      <w:r>
        <w:t>Motor vehicle incident</w:t>
      </w:r>
    </w:p>
    <w:p w14:paraId="0D00BFF5" w14:textId="77777777" w:rsidR="00A62607" w:rsidRDefault="00000000">
      <w:pPr>
        <w:pStyle w:val="ListParagraph"/>
        <w:numPr>
          <w:ilvl w:val="0"/>
          <w:numId w:val="2"/>
        </w:numPr>
        <w:spacing w:after="120"/>
      </w:pPr>
      <w:r>
        <w:t>Overdose death</w:t>
      </w:r>
    </w:p>
    <w:p w14:paraId="70D0D4E5" w14:textId="77777777" w:rsidR="00A62607" w:rsidRDefault="00000000">
      <w:pPr>
        <w:pStyle w:val="ListParagraph"/>
        <w:numPr>
          <w:ilvl w:val="0"/>
          <w:numId w:val="2"/>
        </w:numPr>
        <w:spacing w:after="120"/>
      </w:pPr>
      <w:r>
        <w:t>Child abuse or neglect</w:t>
      </w:r>
    </w:p>
    <w:p w14:paraId="16844C8E" w14:textId="77777777" w:rsidR="00A62607" w:rsidRDefault="00000000">
      <w:pPr>
        <w:pStyle w:val="ListParagraph"/>
        <w:numPr>
          <w:ilvl w:val="0"/>
          <w:numId w:val="2"/>
        </w:numPr>
        <w:spacing w:after="120"/>
      </w:pPr>
      <w:r>
        <w:t>Stillbirth</w:t>
      </w:r>
    </w:p>
    <w:p w14:paraId="6C79A4B2" w14:textId="77777777" w:rsidR="00A62607" w:rsidRDefault="00000000">
      <w:pPr>
        <w:pStyle w:val="ListParagraph"/>
        <w:numPr>
          <w:ilvl w:val="0"/>
          <w:numId w:val="2"/>
        </w:numPr>
        <w:spacing w:after="120"/>
      </w:pPr>
      <w:r>
        <w:t>Fetal death or infant death</w:t>
      </w:r>
    </w:p>
    <w:p w14:paraId="11B03AF3" w14:textId="77777777" w:rsidR="00A62607" w:rsidRDefault="00000000">
      <w:pPr>
        <w:pStyle w:val="ListParagraph"/>
        <w:numPr>
          <w:ilvl w:val="0"/>
          <w:numId w:val="2"/>
        </w:numPr>
        <w:spacing w:after="120"/>
      </w:pPr>
      <w:r>
        <w:t>Maternal death occurring during or within a year of a pregnancy</w:t>
      </w:r>
    </w:p>
    <w:p w14:paraId="30D2408A" w14:textId="77777777" w:rsidR="00A62607" w:rsidRDefault="00000000">
      <w:pPr>
        <w:pStyle w:val="ListParagraph"/>
        <w:numPr>
          <w:ilvl w:val="0"/>
          <w:numId w:val="2"/>
        </w:numPr>
        <w:spacing w:after="120"/>
      </w:pPr>
      <w:r>
        <w:t>Any unexpected or unintentional death of a child</w:t>
      </w:r>
    </w:p>
    <w:p w14:paraId="0D02B3D2" w14:textId="77777777" w:rsidR="00A62607" w:rsidRDefault="00000000">
      <w:pPr>
        <w:spacing w:after="200"/>
      </w:pPr>
      <w:r>
        <w:t>The law specifies that “reviewable death” does not include a death subject to review under Wis. Stat. 175.47 (officer-involved deaths).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62607" w14:paraId="4A8064EB" w14:textId="77777777">
        <w:tblPrEx>
          <w:tblCellMar>
            <w:top w:w="0" w:type="dxa"/>
            <w:bottom w:w="0" w:type="dxa"/>
          </w:tblCellMar>
        </w:tblPrEx>
        <w:tc>
          <w:tcPr>
            <w:tcW w:w="9360" w:type="dxa"/>
            <w:tcBorders>
              <w:top w:val="single" w:sz="1" w:space="0" w:color="1B4F72"/>
              <w:left w:val="single" w:sz="6" w:space="0" w:color="1B4F72"/>
              <w:bottom w:val="single" w:sz="1" w:space="0" w:color="1B4F72"/>
              <w:right w:val="single" w:sz="1" w:space="0" w:color="1B4F72"/>
            </w:tcBorders>
            <w:shd w:val="clear" w:color="auto" w:fill="EBF5FB"/>
            <w:tcMar>
              <w:top w:w="120" w:type="dxa"/>
              <w:left w:w="200" w:type="dxa"/>
              <w:bottom w:w="120" w:type="dxa"/>
              <w:right w:w="200" w:type="dxa"/>
            </w:tcMar>
          </w:tcPr>
          <w:p w14:paraId="3BB92FEB" w14:textId="77777777" w:rsidR="00A62607" w:rsidRDefault="00000000">
            <w:pPr>
              <w:spacing w:after="120"/>
            </w:pPr>
            <w:r>
              <w:rPr>
                <w:b/>
                <w:bCs/>
                <w:color w:val="1B4F72"/>
              </w:rPr>
              <w:t>Note for Domestic Violence Teams</w:t>
            </w:r>
          </w:p>
          <w:p w14:paraId="4A701FCA" w14:textId="77777777" w:rsidR="00A62607" w:rsidRDefault="00000000">
            <w:pPr>
              <w:spacing w:after="80"/>
            </w:pPr>
            <w:r>
              <w:rPr>
                <w:sz w:val="22"/>
                <w:szCs w:val="22"/>
              </w:rPr>
              <w:t>While Act 148 covers many types of fatality review, this toolkit focuses specifically on establishing teams to review deaths involving domestic violence and intimate partner violence. Communities may choose to focus their team on one or more types of reviewable deaths. Your team’s scope should be defined clearly in your protocols.</w:t>
            </w:r>
          </w:p>
        </w:tc>
      </w:tr>
    </w:tbl>
    <w:p w14:paraId="3AAC71B9" w14:textId="77777777" w:rsidR="00A62607" w:rsidRDefault="00A62607">
      <w:pPr>
        <w:spacing w:before="200"/>
      </w:pPr>
    </w:p>
    <w:p w14:paraId="0493A4B2" w14:textId="77777777" w:rsidR="00A62607" w:rsidRDefault="00000000">
      <w:pPr>
        <w:pStyle w:val="Heading2"/>
      </w:pPr>
      <w:r>
        <w:t>Purpose and Duties of Teams (Sec. 250.22(2)(a)–(b))</w:t>
      </w:r>
    </w:p>
    <w:p w14:paraId="2F21F604" w14:textId="77777777" w:rsidR="00A62607" w:rsidRDefault="00000000">
      <w:pPr>
        <w:spacing w:after="200"/>
      </w:pPr>
      <w:r>
        <w:t>The law defines the purpose of fatality review teams as gathering information about reviewable deaths to examine risk factors and circumstances, and to understand how deaths could have been prevented through:</w:t>
      </w:r>
    </w:p>
    <w:p w14:paraId="44E7B784" w14:textId="77777777" w:rsidR="00A62607" w:rsidRDefault="00000000">
      <w:pPr>
        <w:pStyle w:val="ListParagraph"/>
        <w:numPr>
          <w:ilvl w:val="0"/>
          <w:numId w:val="3"/>
        </w:numPr>
        <w:spacing w:after="120"/>
      </w:pPr>
      <w:r>
        <w:t>Identifying recommendations for cross-sector, system-level policy and practice changes to address risk factors and prevent future reviewable deaths</w:t>
      </w:r>
    </w:p>
    <w:p w14:paraId="08782869" w14:textId="77777777" w:rsidR="00A62607" w:rsidRDefault="00000000">
      <w:pPr>
        <w:pStyle w:val="ListParagraph"/>
        <w:numPr>
          <w:ilvl w:val="0"/>
          <w:numId w:val="3"/>
        </w:numPr>
        <w:spacing w:after="120"/>
      </w:pPr>
      <w:r>
        <w:lastRenderedPageBreak/>
        <w:t>Promoting cooperation and coordination among agencies involved in understanding the causes of reviewable deaths or in providing services to surviving family members</w:t>
      </w:r>
    </w:p>
    <w:p w14:paraId="04B2F560" w14:textId="77777777" w:rsidR="00A62607" w:rsidRDefault="00000000">
      <w:pPr>
        <w:spacing w:after="200"/>
      </w:pPr>
      <w:r>
        <w:t>If established, each team must:</w:t>
      </w:r>
    </w:p>
    <w:p w14:paraId="607C2450" w14:textId="77777777" w:rsidR="00A62607" w:rsidRDefault="00000000">
      <w:pPr>
        <w:pStyle w:val="ListParagraph"/>
        <w:numPr>
          <w:ilvl w:val="0"/>
          <w:numId w:val="4"/>
        </w:numPr>
        <w:spacing w:after="120"/>
      </w:pPr>
      <w:r>
        <w:t>Establish and implement a protocol for the team</w:t>
      </w:r>
    </w:p>
    <w:p w14:paraId="1589F2FF" w14:textId="77777777" w:rsidR="00A62607" w:rsidRDefault="00000000">
      <w:pPr>
        <w:pStyle w:val="ListParagraph"/>
        <w:numPr>
          <w:ilvl w:val="0"/>
          <w:numId w:val="4"/>
        </w:numPr>
        <w:spacing w:after="120"/>
      </w:pPr>
      <w:r>
        <w:t>Collect and maintain data appropriate to the type of review undertaken</w:t>
      </w:r>
    </w:p>
    <w:p w14:paraId="683BE39F" w14:textId="77777777" w:rsidR="00A62607" w:rsidRDefault="00000000">
      <w:pPr>
        <w:pStyle w:val="ListParagraph"/>
        <w:numPr>
          <w:ilvl w:val="0"/>
          <w:numId w:val="4"/>
        </w:numPr>
        <w:spacing w:after="120"/>
      </w:pPr>
      <w:r>
        <w:t>Create strategies and make and track the implementation of prevention recommendations</w:t>
      </w:r>
    </w:p>
    <w:p w14:paraId="5C98336F" w14:textId="77777777" w:rsidR="00A62607" w:rsidRDefault="00000000">
      <w:pPr>
        <w:pStyle w:val="ListParagraph"/>
        <w:numPr>
          <w:ilvl w:val="0"/>
          <w:numId w:val="4"/>
        </w:numPr>
        <w:spacing w:after="120"/>
      </w:pPr>
      <w:r>
        <w:t>Evaluate the team’s review process, interagency collaboration, and development and implementation of recommendations</w:t>
      </w:r>
    </w:p>
    <w:p w14:paraId="55FA2002" w14:textId="77777777" w:rsidR="00A62607" w:rsidRDefault="00000000">
      <w:pPr>
        <w:spacing w:after="200"/>
      </w:pPr>
      <w:r>
        <w:t>A team may review a death that occurred in its service area or that relates to a resident of its service area even if the death occurred elsewhere in the state.</w:t>
      </w:r>
    </w:p>
    <w:p w14:paraId="77AAE223" w14:textId="77777777" w:rsidR="00A62607" w:rsidRDefault="00000000">
      <w:pPr>
        <w:spacing w:after="200"/>
      </w:pPr>
      <w:r>
        <w:t>Teams are required to enter data regarding each reviewable death into a secure database.</w:t>
      </w:r>
    </w:p>
    <w:p w14:paraId="71B24AC1" w14:textId="77777777" w:rsidR="00A62607" w:rsidRDefault="00000000">
      <w:pPr>
        <w:pStyle w:val="Heading3"/>
      </w:pPr>
      <w:r>
        <w:t>Record Access (Sec. 250.22(2)(c))</w:t>
      </w:r>
    </w:p>
    <w:p w14:paraId="5FEAB97C" w14:textId="77777777" w:rsidR="00A62607" w:rsidRDefault="00000000">
      <w:pPr>
        <w:spacing w:after="200"/>
      </w:pPr>
      <w:r>
        <w:t>One of the most significant provisions of Act 148 is the authority it grants teams to access records essential for thorough case review. The law specifies that a fatality review team may be provided with information from records held by any of the following, if the records pertain to a person or incident within the scope of the review:</w:t>
      </w:r>
    </w:p>
    <w:p w14:paraId="4ADAAF20" w14:textId="77777777" w:rsidR="00A62607" w:rsidRDefault="00000000">
      <w:pPr>
        <w:pStyle w:val="ListParagraph"/>
        <w:numPr>
          <w:ilvl w:val="0"/>
          <w:numId w:val="5"/>
        </w:numPr>
        <w:spacing w:after="120"/>
      </w:pPr>
      <w:r>
        <w:t>The Department of Health Services or a local health department</w:t>
      </w:r>
    </w:p>
    <w:p w14:paraId="427D39BD" w14:textId="77777777" w:rsidR="00A62607" w:rsidRDefault="00000000">
      <w:pPr>
        <w:pStyle w:val="ListParagraph"/>
        <w:numPr>
          <w:ilvl w:val="0"/>
          <w:numId w:val="5"/>
        </w:numPr>
        <w:spacing w:after="120"/>
      </w:pPr>
      <w:r>
        <w:t>The Department of Children and Families</w:t>
      </w:r>
    </w:p>
    <w:p w14:paraId="591CDCB4" w14:textId="77777777" w:rsidR="00A62607" w:rsidRDefault="00000000">
      <w:pPr>
        <w:pStyle w:val="ListParagraph"/>
        <w:numPr>
          <w:ilvl w:val="0"/>
          <w:numId w:val="5"/>
        </w:numPr>
        <w:spacing w:after="120"/>
      </w:pPr>
      <w:r>
        <w:t>A law enforcement agency</w:t>
      </w:r>
    </w:p>
    <w:p w14:paraId="434BC573" w14:textId="77777777" w:rsidR="00A62607" w:rsidRDefault="00000000">
      <w:pPr>
        <w:pStyle w:val="ListParagraph"/>
        <w:numPr>
          <w:ilvl w:val="0"/>
          <w:numId w:val="5"/>
        </w:numPr>
        <w:spacing w:after="120"/>
      </w:pPr>
      <w:r>
        <w:t>A medical examiner or coroner</w:t>
      </w:r>
    </w:p>
    <w:p w14:paraId="4CE2A15F" w14:textId="77777777" w:rsidR="00A62607" w:rsidRDefault="00000000">
      <w:pPr>
        <w:pStyle w:val="ListParagraph"/>
        <w:numPr>
          <w:ilvl w:val="0"/>
          <w:numId w:val="5"/>
        </w:numPr>
        <w:spacing w:after="120"/>
      </w:pPr>
      <w:r>
        <w:t xml:space="preserve">A treatment provider for substance </w:t>
      </w:r>
      <w:proofErr w:type="gramStart"/>
      <w:r>
        <w:t>use</w:t>
      </w:r>
      <w:proofErr w:type="gramEnd"/>
      <w:r>
        <w:t xml:space="preserve"> or mental health</w:t>
      </w:r>
    </w:p>
    <w:p w14:paraId="2D559620" w14:textId="77777777" w:rsidR="00A62607" w:rsidRDefault="00000000">
      <w:pPr>
        <w:pStyle w:val="ListParagraph"/>
        <w:numPr>
          <w:ilvl w:val="0"/>
          <w:numId w:val="5"/>
        </w:numPr>
        <w:spacing w:after="120"/>
      </w:pPr>
      <w:r>
        <w:t>A hospital or health care provider</w:t>
      </w:r>
    </w:p>
    <w:p w14:paraId="476D1095" w14:textId="77777777" w:rsidR="00A62607" w:rsidRDefault="00000000">
      <w:pPr>
        <w:pStyle w:val="ListParagraph"/>
        <w:numPr>
          <w:ilvl w:val="0"/>
          <w:numId w:val="5"/>
        </w:numPr>
        <w:spacing w:after="120"/>
      </w:pPr>
      <w:r>
        <w:t>Emergency medical services, including a fire department</w:t>
      </w:r>
    </w:p>
    <w:p w14:paraId="3E21FE7E" w14:textId="77777777" w:rsidR="00A62607" w:rsidRDefault="00000000">
      <w:pPr>
        <w:pStyle w:val="ListParagraph"/>
        <w:numPr>
          <w:ilvl w:val="0"/>
          <w:numId w:val="5"/>
        </w:numPr>
        <w:spacing w:after="120"/>
      </w:pPr>
      <w:r>
        <w:t>A Women, Infants, and Children (WIC) program</w:t>
      </w:r>
    </w:p>
    <w:p w14:paraId="392D03DC" w14:textId="77777777" w:rsidR="00A62607" w:rsidRDefault="00000000">
      <w:pPr>
        <w:pStyle w:val="ListParagraph"/>
        <w:numPr>
          <w:ilvl w:val="0"/>
          <w:numId w:val="5"/>
        </w:numPr>
        <w:spacing w:after="120"/>
      </w:pPr>
      <w:r>
        <w:t>The Department of Corrections</w:t>
      </w:r>
    </w:p>
    <w:p w14:paraId="0EF9F1D5" w14:textId="77777777" w:rsidR="00A62607" w:rsidRDefault="00000000">
      <w:pPr>
        <w:pStyle w:val="ListParagraph"/>
        <w:numPr>
          <w:ilvl w:val="0"/>
          <w:numId w:val="5"/>
        </w:numPr>
        <w:spacing w:after="120"/>
      </w:pPr>
      <w:r>
        <w:t>A district attorney’s office</w:t>
      </w:r>
    </w:p>
    <w:p w14:paraId="25BF22DD" w14:textId="77777777" w:rsidR="00A62607" w:rsidRDefault="00000000">
      <w:pPr>
        <w:pStyle w:val="ListParagraph"/>
        <w:numPr>
          <w:ilvl w:val="0"/>
          <w:numId w:val="5"/>
        </w:numPr>
        <w:spacing w:after="120"/>
      </w:pPr>
      <w:r>
        <w:t>A circuit or municipal court</w:t>
      </w:r>
    </w:p>
    <w:p w14:paraId="30A951C0" w14:textId="77777777" w:rsidR="00A62607" w:rsidRDefault="00000000">
      <w:pPr>
        <w:pStyle w:val="ListParagraph"/>
        <w:numPr>
          <w:ilvl w:val="0"/>
          <w:numId w:val="5"/>
        </w:numPr>
        <w:spacing w:after="120"/>
      </w:pPr>
      <w:r>
        <w:t>A social or human services agency</w:t>
      </w:r>
    </w:p>
    <w:p w14:paraId="6AB207F1" w14:textId="77777777" w:rsidR="00A62607" w:rsidRDefault="00000000">
      <w:pPr>
        <w:pStyle w:val="ListParagraph"/>
        <w:numPr>
          <w:ilvl w:val="0"/>
          <w:numId w:val="5"/>
        </w:numPr>
        <w:spacing w:after="120"/>
      </w:pPr>
      <w:r>
        <w:t>Service providers or advocates that provide support in response to violence, including domestic abuse</w:t>
      </w:r>
    </w:p>
    <w:p w14:paraId="4AE7968C" w14:textId="77777777" w:rsidR="00A62607" w:rsidRDefault="00000000">
      <w:pPr>
        <w:pStyle w:val="ListParagraph"/>
        <w:numPr>
          <w:ilvl w:val="0"/>
          <w:numId w:val="5"/>
        </w:numPr>
        <w:spacing w:after="120"/>
      </w:pPr>
      <w:r>
        <w:t>Child protective services or a child welfare agency</w:t>
      </w:r>
    </w:p>
    <w:p w14:paraId="31874536" w14:textId="77777777" w:rsidR="00A62607" w:rsidRDefault="00000000">
      <w:pPr>
        <w:pStyle w:val="ListParagraph"/>
        <w:numPr>
          <w:ilvl w:val="0"/>
          <w:numId w:val="5"/>
        </w:numPr>
        <w:spacing w:after="120"/>
      </w:pPr>
      <w:r>
        <w:t>A school or university</w:t>
      </w:r>
    </w:p>
    <w:p w14:paraId="2D7705FB" w14:textId="77777777" w:rsidR="00A62607" w:rsidRDefault="00000000">
      <w:pPr>
        <w:pStyle w:val="ListParagraph"/>
        <w:numPr>
          <w:ilvl w:val="0"/>
          <w:numId w:val="5"/>
        </w:numPr>
        <w:spacing w:after="120"/>
      </w:pPr>
      <w:r>
        <w:lastRenderedPageBreak/>
        <w:t>Prescription drug monitoring program records (for overdose, suicide, or maternal mortality review teams only)</w:t>
      </w:r>
    </w:p>
    <w:p w14:paraId="4A2D2E19" w14:textId="77777777" w:rsidR="00A62607" w:rsidRDefault="00000000">
      <w:pPr>
        <w:pStyle w:val="ListParagraph"/>
        <w:numPr>
          <w:ilvl w:val="0"/>
          <w:numId w:val="5"/>
        </w:numPr>
        <w:spacing w:after="120"/>
      </w:pPr>
      <w:r>
        <w:t>Any other agency or organization identified as necessary for the review by the team</w:t>
      </w:r>
    </w:p>
    <w:p w14:paraId="424E4C99" w14:textId="77777777" w:rsidR="00A62607" w:rsidRDefault="00000000">
      <w:pPr>
        <w:spacing w:after="200"/>
      </w:pPr>
      <w:r>
        <w:t>In addition, the Act amends several existing statutes to specifically authorize disclosure to fatality review teams of patient health care records (Sec. 146.82), mental health treatment records (Sec. 51.30), child welfare and juvenile court records (Secs. 48.396, 48.78, 48.981, 938.396, 938.78), and prescription drug monitoring records (Sec. 961.385).</w:t>
      </w:r>
    </w:p>
    <w:p w14:paraId="50DD696A" w14:textId="77777777" w:rsidR="00A62607" w:rsidRDefault="00000000">
      <w:pPr>
        <w:pStyle w:val="Heading2"/>
      </w:pPr>
      <w:r>
        <w:t>Confidentiality Protections (Sec. 250.22(3))</w:t>
      </w:r>
    </w:p>
    <w:p w14:paraId="5921ED8F" w14:textId="77777777" w:rsidR="00A62607" w:rsidRDefault="00000000">
      <w:pPr>
        <w:spacing w:after="200"/>
      </w:pPr>
      <w:r>
        <w:t>The confidentiality provisions of Act 148 are among its most important features. They protect the integrity of the review process and encourage candid participation:</w:t>
      </w:r>
    </w:p>
    <w:p w14:paraId="05A36FED" w14:textId="77777777" w:rsidR="00A62607" w:rsidRDefault="00000000">
      <w:pPr>
        <w:pStyle w:val="ListParagraph"/>
        <w:numPr>
          <w:ilvl w:val="0"/>
          <w:numId w:val="6"/>
        </w:numPr>
        <w:spacing w:after="120"/>
      </w:pPr>
      <w:r>
        <w:rPr>
          <w:b/>
          <w:bCs/>
        </w:rPr>
        <w:t xml:space="preserve">Records are confidential: </w:t>
      </w:r>
      <w:r>
        <w:t>Information and records provided to or created by a fatality review team are confidential and not subject to inspection or copying under Wisconsin’s public records law (Wis. Stat. 19.35).</w:t>
      </w:r>
    </w:p>
    <w:p w14:paraId="6A099CEE" w14:textId="77777777" w:rsidR="00A62607" w:rsidRDefault="00000000">
      <w:pPr>
        <w:pStyle w:val="ListParagraph"/>
        <w:numPr>
          <w:ilvl w:val="0"/>
          <w:numId w:val="6"/>
        </w:numPr>
        <w:spacing w:after="120"/>
      </w:pPr>
      <w:r>
        <w:rPr>
          <w:b/>
          <w:bCs/>
        </w:rPr>
        <w:t xml:space="preserve">Signed agreements required: </w:t>
      </w:r>
      <w:r>
        <w:t>Before participating in any review, every team member and invited guest must sign a confidentiality agreement and review the team’s purpose and goals.</w:t>
      </w:r>
    </w:p>
    <w:p w14:paraId="0DD63B65" w14:textId="77777777" w:rsidR="00A62607" w:rsidRDefault="00000000">
      <w:pPr>
        <w:pStyle w:val="ListParagraph"/>
        <w:numPr>
          <w:ilvl w:val="0"/>
          <w:numId w:val="6"/>
        </w:numPr>
        <w:spacing w:after="120"/>
      </w:pPr>
      <w:r>
        <w:rPr>
          <w:b/>
          <w:bCs/>
        </w:rPr>
        <w:t xml:space="preserve">No testimony: </w:t>
      </w:r>
      <w:r>
        <w:t>Team members, meeting attendees, and persons providing records may not testify in any civil or criminal action about information specifically obtained through the team’s meeting, or about any conclusion of the team regarding a reviewable death. This does not prohibit testimony about information obtained independently or that is public information.</w:t>
      </w:r>
    </w:p>
    <w:p w14:paraId="6EB13880" w14:textId="77777777" w:rsidR="00A62607" w:rsidRDefault="00000000">
      <w:pPr>
        <w:pStyle w:val="ListParagraph"/>
        <w:numPr>
          <w:ilvl w:val="0"/>
          <w:numId w:val="6"/>
        </w:numPr>
        <w:spacing w:after="120"/>
      </w:pPr>
      <w:r>
        <w:rPr>
          <w:b/>
          <w:bCs/>
        </w:rPr>
        <w:t xml:space="preserve">No subpoena or discovery: </w:t>
      </w:r>
      <w:r>
        <w:t>Information and records provided or obtained in the course of a fatality review are not subject to discovery or subpoena in a civil or criminal action or administrative proceeding, and are not admissible as evidence. However, information obtained independently of the review is not immune from discovery merely because it was also presented to a team.</w:t>
      </w:r>
    </w:p>
    <w:p w14:paraId="1FD18A27" w14:textId="77777777" w:rsidR="00A62607" w:rsidRDefault="00000000">
      <w:pPr>
        <w:pStyle w:val="ListParagraph"/>
        <w:numPr>
          <w:ilvl w:val="0"/>
          <w:numId w:val="6"/>
        </w:numPr>
        <w:spacing w:after="120"/>
      </w:pPr>
      <w:r>
        <w:rPr>
          <w:b/>
          <w:bCs/>
        </w:rPr>
        <w:t xml:space="preserve">Limited sharing: </w:t>
      </w:r>
      <w:r>
        <w:t>Team members may share information with other members of their team or with another team reviewing the same individual’s death, but may not distribute additional printed copies of records.</w:t>
      </w:r>
    </w:p>
    <w:p w14:paraId="44ADB330" w14:textId="77777777" w:rsidR="00A62607" w:rsidRDefault="00000000">
      <w:pPr>
        <w:pStyle w:val="ListParagraph"/>
        <w:numPr>
          <w:ilvl w:val="0"/>
          <w:numId w:val="6"/>
        </w:numPr>
        <w:spacing w:after="120"/>
      </w:pPr>
      <w:r>
        <w:rPr>
          <w:b/>
          <w:bCs/>
        </w:rPr>
        <w:t xml:space="preserve">Independent information preserved: </w:t>
      </w:r>
      <w:r>
        <w:t>A person who attends a team meeting is not prohibited from disclosing information obtained independently of the review, if that disclosure is otherwise permitted under state or federal law.</w:t>
      </w:r>
    </w:p>
    <w:p w14:paraId="56C01B0B" w14:textId="77777777" w:rsidR="00A62607" w:rsidRDefault="00000000">
      <w:pPr>
        <w:pStyle w:val="Heading3"/>
      </w:pPr>
      <w:r>
        <w:t>What Can Be Disclosed Publicly (Sec. 250.22(3)(e))</w:t>
      </w:r>
    </w:p>
    <w:p w14:paraId="22DA5056" w14:textId="77777777" w:rsidR="00A62607" w:rsidRDefault="00000000">
      <w:pPr>
        <w:spacing w:after="200"/>
      </w:pPr>
      <w:r>
        <w:t>A team may disclose information if the disclosure serves the team’s purpose and meets all of the following criteria:</w:t>
      </w:r>
    </w:p>
    <w:p w14:paraId="2C48B6D4" w14:textId="77777777" w:rsidR="00A62607" w:rsidRDefault="00000000">
      <w:pPr>
        <w:pStyle w:val="ListParagraph"/>
        <w:numPr>
          <w:ilvl w:val="0"/>
          <w:numId w:val="7"/>
        </w:numPr>
        <w:spacing w:after="120"/>
      </w:pPr>
      <w:r>
        <w:t>The information does not identify individuals by name, identifying number, or other information that could reasonably be used to identify an individual or entity</w:t>
      </w:r>
    </w:p>
    <w:p w14:paraId="7C9AB6B5" w14:textId="77777777" w:rsidR="00A62607" w:rsidRDefault="00000000">
      <w:pPr>
        <w:pStyle w:val="ListParagraph"/>
        <w:numPr>
          <w:ilvl w:val="0"/>
          <w:numId w:val="7"/>
        </w:numPr>
        <w:spacing w:after="120"/>
      </w:pPr>
      <w:r>
        <w:lastRenderedPageBreak/>
        <w:t>The information does not contain addresses other than zip codes</w:t>
      </w:r>
    </w:p>
    <w:p w14:paraId="566039D6" w14:textId="77777777" w:rsidR="00A62607" w:rsidRDefault="00000000">
      <w:pPr>
        <w:pStyle w:val="ListParagraph"/>
        <w:numPr>
          <w:ilvl w:val="0"/>
          <w:numId w:val="7"/>
        </w:numPr>
        <w:spacing w:after="120"/>
      </w:pPr>
      <w:r>
        <w:t>The information does not contain dates of birth, death, or incident other than the year</w:t>
      </w:r>
    </w:p>
    <w:p w14:paraId="449798CA" w14:textId="77777777" w:rsidR="00A62607" w:rsidRDefault="00000000">
      <w:pPr>
        <w:pStyle w:val="ListParagraph"/>
        <w:numPr>
          <w:ilvl w:val="0"/>
          <w:numId w:val="7"/>
        </w:numPr>
        <w:spacing w:after="120"/>
      </w:pPr>
      <w:r>
        <w:t>The information does not contain conclusory information attributing fault (not including findings or judgments by law enforcement, courts, or child welfare agencies)</w:t>
      </w:r>
    </w:p>
    <w:p w14:paraId="06CD5341" w14:textId="77777777" w:rsidR="00A62607" w:rsidRDefault="00000000">
      <w:pPr>
        <w:spacing w:after="200"/>
      </w:pPr>
      <w:r>
        <w:t>Statistical or aggregate data compilations and team reports may be disclosed or treated as public information, provided they do not contain information that would allow an individual to be identified.</w:t>
      </w:r>
    </w:p>
    <w:p w14:paraId="0DFF9E3D" w14:textId="77777777" w:rsidR="00A62607" w:rsidRDefault="00000000">
      <w:pPr>
        <w:pStyle w:val="Heading3"/>
      </w:pPr>
      <w:r>
        <w:t>Liability Immunity (Sec. 250.22(3)(g))</w:t>
      </w:r>
    </w:p>
    <w:p w14:paraId="2266316D" w14:textId="77777777" w:rsidR="00A62607" w:rsidRDefault="00000000">
      <w:pPr>
        <w:spacing w:after="200"/>
      </w:pPr>
      <w:r>
        <w:t>Any person participating in a fatality review team meeting is immune from civil or criminal liability for any good faith act or omission in connection with providing information, recommendations, or conclusions. This immunity applies both to persons conducting the review and to persons providing information or records. Participants are presumed to be acting in good faith.</w:t>
      </w:r>
    </w:p>
    <w:p w14:paraId="4582DCF7" w14:textId="77777777" w:rsidR="00A62607" w:rsidRDefault="00000000">
      <w:pPr>
        <w:pStyle w:val="Heading3"/>
      </w:pPr>
      <w:r>
        <w:t>Meetings (Sec. 250.22(4))</w:t>
      </w:r>
    </w:p>
    <w:p w14:paraId="4863DCAD" w14:textId="77777777" w:rsidR="00A62607" w:rsidRDefault="00000000">
      <w:pPr>
        <w:spacing w:after="200"/>
      </w:pPr>
      <w:r>
        <w:t>Fatality review team meetings are closed to the public and exempt from Wisconsin’s open meetings law (Subchapter V of Chapter 19). Teams may hold public meetings to share summary findings and recommendations, but during any public meeting no person may disclose information about agency involvement with a deceased individual, a family member or caretaker of a deceased individual, or an individual convicted of a crime or adjudicated delinquent for a death or near fatality.</w:t>
      </w:r>
    </w:p>
    <w:p w14:paraId="3A15B6BC" w14:textId="77777777" w:rsidR="00A62607" w:rsidRDefault="00000000">
      <w:pPr>
        <w:spacing w:after="200"/>
      </w:pPr>
      <w:r>
        <w:t>Teams may invite persons with relevant information to attend a meeting, provided those persons sign a confidentiality agreement.</w:t>
      </w:r>
    </w:p>
    <w:p w14:paraId="6E1014A0" w14:textId="77777777" w:rsidR="00A62607" w:rsidRDefault="00000000">
      <w:pPr>
        <w:pStyle w:val="Heading3"/>
      </w:pPr>
      <w:r>
        <w:t>Effective Date</w:t>
      </w:r>
    </w:p>
    <w:p w14:paraId="79F41F27" w14:textId="77777777" w:rsidR="00A62607" w:rsidRDefault="00000000">
      <w:pPr>
        <w:spacing w:after="200"/>
      </w:pPr>
      <w:r>
        <w:t xml:space="preserve">Act 148 takes effect on the first day of the 13th month after publication. The law was published on April 3, 2026, making the effective date </w:t>
      </w:r>
      <w:r>
        <w:rPr>
          <w:b/>
          <w:bCs/>
        </w:rPr>
        <w:t>May 1, 2027</w:t>
      </w:r>
      <w:r>
        <w:t>. Communities are encouraged to begin planning now so teams are ready to operate under the law’s authority when it takes effect.</w:t>
      </w:r>
    </w:p>
    <w:p w14:paraId="255C2410" w14:textId="77777777" w:rsidR="00A62607" w:rsidRDefault="00000000">
      <w:r>
        <w:br w:type="page"/>
      </w:r>
    </w:p>
    <w:p w14:paraId="5AE04E41" w14:textId="77777777" w:rsidR="00A62607" w:rsidRDefault="00000000">
      <w:pPr>
        <w:pStyle w:val="Heading1"/>
      </w:pPr>
      <w:r>
        <w:lastRenderedPageBreak/>
        <w:t>Steps to Forming a Fatality Review Team</w:t>
      </w:r>
    </w:p>
    <w:p w14:paraId="6A2708A6" w14:textId="77777777" w:rsidR="00A62607" w:rsidRDefault="00000000">
      <w:pPr>
        <w:spacing w:after="200"/>
      </w:pPr>
      <w:r>
        <w:t>The following steps are adapted from the National Domestic Violence Fatality Review Initiative’s (NDVFRI) guidance, customized for Wisconsin’s statutory framework under Act 148. Because the law empowers communities to organize teams on their own initiative without a state-level coordinating body, these decisions rest with local leaders. Teams will find that their procedures and protocols naturally evolve over time.</w:t>
      </w:r>
    </w:p>
    <w:p w14:paraId="7683BDDD" w14:textId="77777777" w:rsidR="00A62607" w:rsidRDefault="00000000">
      <w:pPr>
        <w:pStyle w:val="ListParagraph"/>
        <w:numPr>
          <w:ilvl w:val="0"/>
          <w:numId w:val="8"/>
        </w:numPr>
        <w:spacing w:after="120"/>
      </w:pPr>
      <w:r>
        <w:rPr>
          <w:b/>
          <w:bCs/>
        </w:rPr>
        <w:t xml:space="preserve">Review the statute. </w:t>
      </w:r>
      <w:r>
        <w:t>Read 2025 Wisconsin Act 148 (Wis. Stat. 250.22) thoroughly. Understand the legal authority, protections, and requirements. Share the statute with prospective team members and agency partners.</w:t>
      </w:r>
    </w:p>
    <w:p w14:paraId="3717C743" w14:textId="77777777" w:rsidR="00A62607" w:rsidRDefault="00000000">
      <w:pPr>
        <w:pStyle w:val="ListParagraph"/>
        <w:numPr>
          <w:ilvl w:val="0"/>
          <w:numId w:val="8"/>
        </w:numPr>
        <w:spacing w:after="120"/>
      </w:pPr>
      <w:r>
        <w:rPr>
          <w:b/>
          <w:bCs/>
        </w:rPr>
        <w:t xml:space="preserve">Identify a lead agency or convener. </w:t>
      </w:r>
      <w:r>
        <w:t>Decide which entity will take the lead. This could be a domestic violence program, public health department, district attorney’s office, or another agency. The lead agency typically handles scheduling, correspondence, document storage, and report generation.</w:t>
      </w:r>
    </w:p>
    <w:p w14:paraId="26443879" w14:textId="77777777" w:rsidR="00A62607" w:rsidRDefault="00000000">
      <w:pPr>
        <w:pStyle w:val="ListParagraph"/>
        <w:numPr>
          <w:ilvl w:val="0"/>
          <w:numId w:val="8"/>
        </w:numPr>
        <w:spacing w:after="120"/>
      </w:pPr>
      <w:r>
        <w:rPr>
          <w:b/>
          <w:bCs/>
        </w:rPr>
        <w:t xml:space="preserve">Identify and recruit stakeholders. </w:t>
      </w:r>
      <w:r>
        <w:t>Reach out to potential team members from the disciplines and agencies listed in Section 4. Cast a wide net. Teams benefit from diverse perspectives and should be inclusive.</w:t>
      </w:r>
    </w:p>
    <w:p w14:paraId="22373959" w14:textId="77777777" w:rsidR="00A62607" w:rsidRDefault="00000000">
      <w:pPr>
        <w:pStyle w:val="ListParagraph"/>
        <w:numPr>
          <w:ilvl w:val="0"/>
          <w:numId w:val="8"/>
        </w:numPr>
        <w:spacing w:after="120"/>
      </w:pPr>
      <w:r>
        <w:rPr>
          <w:b/>
          <w:bCs/>
        </w:rPr>
        <w:t xml:space="preserve">Develop a confidentiality agreement. </w:t>
      </w:r>
      <w:r>
        <w:t>Act 148 requires every team member and invited guest to sign a confidentiality agreement before participating in any review. The law does not prescribe who develops this agreement, so teams will need to create one consistent with the statute’s provisions. The NDVFRI maintains sample confidentiality agreements from teams across the country that can serve as models. The Governor’s Council DV Fatality Review Initiative may also be able to provide guidance.</w:t>
      </w:r>
    </w:p>
    <w:p w14:paraId="3B9FD86F" w14:textId="77777777" w:rsidR="00A62607" w:rsidRDefault="00000000">
      <w:pPr>
        <w:pStyle w:val="ListParagraph"/>
        <w:numPr>
          <w:ilvl w:val="0"/>
          <w:numId w:val="8"/>
        </w:numPr>
        <w:spacing w:after="120"/>
      </w:pPr>
      <w:r>
        <w:rPr>
          <w:b/>
          <w:bCs/>
        </w:rPr>
        <w:t xml:space="preserve">Define the team’s scope and goals. </w:t>
      </w:r>
      <w:r>
        <w:t>What types of deaths will the team review? Will the team focus on DV homicides, or include near-fatalities, perpetrator suicides, or other related deaths? How many cases annually? In-depth single-case analyses or aggregate reviews? Document these decisions in writing as part of your team protocols.</w:t>
      </w:r>
    </w:p>
    <w:p w14:paraId="7E3EF0A3" w14:textId="77777777" w:rsidR="00A62607" w:rsidRDefault="00000000">
      <w:pPr>
        <w:pStyle w:val="ListParagraph"/>
        <w:numPr>
          <w:ilvl w:val="0"/>
          <w:numId w:val="8"/>
        </w:numPr>
        <w:spacing w:after="120"/>
      </w:pPr>
      <w:r>
        <w:rPr>
          <w:b/>
          <w:bCs/>
        </w:rPr>
        <w:t xml:space="preserve">Develop team protocols. </w:t>
      </w:r>
      <w:r>
        <w:t>Create written protocols addressing: meeting frequency and length; case identification and selection; information gathering, storage, and destruction; meeting conduct; recommendation development and dissemination; and compliance with Act 148 requirements.</w:t>
      </w:r>
    </w:p>
    <w:p w14:paraId="4FA2A702" w14:textId="77777777" w:rsidR="00A62607" w:rsidRDefault="00000000">
      <w:pPr>
        <w:pStyle w:val="ListParagraph"/>
        <w:numPr>
          <w:ilvl w:val="0"/>
          <w:numId w:val="8"/>
        </w:numPr>
        <w:spacing w:after="120"/>
      </w:pPr>
      <w:r>
        <w:rPr>
          <w:b/>
          <w:bCs/>
        </w:rPr>
        <w:t xml:space="preserve">Identify or create a secure database. </w:t>
      </w:r>
      <w:r>
        <w:t>Act 148 requires teams to enter data regarding each reviewable death into a secure database. Teams will need to identify or establish a database system that meets this requirement and protects confidentiality.</w:t>
      </w:r>
    </w:p>
    <w:p w14:paraId="2DEDD311" w14:textId="77777777" w:rsidR="00A62607" w:rsidRDefault="00000000">
      <w:pPr>
        <w:pStyle w:val="ListParagraph"/>
        <w:numPr>
          <w:ilvl w:val="0"/>
          <w:numId w:val="8"/>
        </w:numPr>
        <w:spacing w:after="120"/>
      </w:pPr>
      <w:r>
        <w:rPr>
          <w:b/>
          <w:bCs/>
        </w:rPr>
        <w:t xml:space="preserve">Establish a meeting schedule. </w:t>
      </w:r>
      <w:r>
        <w:t>Set a regular schedule allowing maximum participation. Teams across the country meet monthly, bimonthly, quarterly, or at other intervals.</w:t>
      </w:r>
    </w:p>
    <w:p w14:paraId="17C6F6C4" w14:textId="77777777" w:rsidR="00A62607" w:rsidRDefault="00000000">
      <w:pPr>
        <w:pStyle w:val="ListParagraph"/>
        <w:numPr>
          <w:ilvl w:val="0"/>
          <w:numId w:val="8"/>
        </w:numPr>
        <w:spacing w:after="120"/>
      </w:pPr>
      <w:r>
        <w:rPr>
          <w:b/>
          <w:bCs/>
        </w:rPr>
        <w:lastRenderedPageBreak/>
        <w:t xml:space="preserve">Select and prepare the first case(s). </w:t>
      </w:r>
      <w:r>
        <w:t>Choose a case that fits the team’s scope. Before the full meeting, designated members gather documents from their agency’s involvement. The team synthesizes this information during the review.</w:t>
      </w:r>
    </w:p>
    <w:p w14:paraId="46F56A89" w14:textId="77777777" w:rsidR="00A62607" w:rsidRDefault="00000000">
      <w:pPr>
        <w:pStyle w:val="ListParagraph"/>
        <w:numPr>
          <w:ilvl w:val="0"/>
          <w:numId w:val="8"/>
        </w:numPr>
        <w:spacing w:after="120"/>
      </w:pPr>
      <w:r>
        <w:rPr>
          <w:b/>
          <w:bCs/>
        </w:rPr>
        <w:t xml:space="preserve">Conduct the review. </w:t>
      </w:r>
      <w:r>
        <w:t>Examine the timeline of events, risk factors and red flags, agency involvement, coordination among entities, and whether anything could have been done differently.</w:t>
      </w:r>
    </w:p>
    <w:p w14:paraId="5004DF7D" w14:textId="77777777" w:rsidR="00A62607" w:rsidRDefault="00000000">
      <w:pPr>
        <w:pStyle w:val="ListParagraph"/>
        <w:numPr>
          <w:ilvl w:val="0"/>
          <w:numId w:val="8"/>
        </w:numPr>
        <w:spacing w:after="120"/>
      </w:pPr>
      <w:r>
        <w:rPr>
          <w:b/>
          <w:bCs/>
        </w:rPr>
        <w:t xml:space="preserve">Document findings and recommendations. </w:t>
      </w:r>
      <w:r>
        <w:t>Summarize the review. Enter data into the secure database. Track implementation of recommendations.</w:t>
      </w:r>
    </w:p>
    <w:p w14:paraId="65FE9074" w14:textId="77777777" w:rsidR="00A62607" w:rsidRDefault="00000000">
      <w:pPr>
        <w:pStyle w:val="ListParagraph"/>
        <w:numPr>
          <w:ilvl w:val="0"/>
          <w:numId w:val="8"/>
        </w:numPr>
        <w:spacing w:after="120"/>
      </w:pPr>
      <w:r>
        <w:rPr>
          <w:b/>
          <w:bCs/>
        </w:rPr>
        <w:t xml:space="preserve">Determine dissemination. </w:t>
      </w:r>
      <w:r>
        <w:t>Decide how findings will be shared, consistent with Act 148’s disclosure provisions. Remember the specific restrictions on what may and may not be disclosed publicly.</w:t>
      </w:r>
    </w:p>
    <w:p w14:paraId="71F8AE5E" w14:textId="77777777" w:rsidR="00A62607" w:rsidRDefault="00000000">
      <w:pPr>
        <w:pStyle w:val="ListParagraph"/>
        <w:numPr>
          <w:ilvl w:val="0"/>
          <w:numId w:val="8"/>
        </w:numPr>
        <w:spacing w:after="120"/>
      </w:pPr>
      <w:r>
        <w:rPr>
          <w:b/>
          <w:bCs/>
        </w:rPr>
        <w:t xml:space="preserve">Evaluate and refine. </w:t>
      </w:r>
      <w:r>
        <w:t>Regularly assess the team’s process, collaboration, and implementation of recommendations. This is a statutory duty under Act 148.</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62607" w14:paraId="4B1BBC84" w14:textId="77777777">
        <w:tblPrEx>
          <w:tblCellMar>
            <w:top w:w="0" w:type="dxa"/>
            <w:bottom w:w="0" w:type="dxa"/>
          </w:tblCellMar>
        </w:tblPrEx>
        <w:tc>
          <w:tcPr>
            <w:tcW w:w="9360" w:type="dxa"/>
            <w:tcBorders>
              <w:top w:val="single" w:sz="1" w:space="0" w:color="1B4F72"/>
              <w:left w:val="single" w:sz="6" w:space="0" w:color="1B4F72"/>
              <w:bottom w:val="single" w:sz="1" w:space="0" w:color="1B4F72"/>
              <w:right w:val="single" w:sz="1" w:space="0" w:color="1B4F72"/>
            </w:tcBorders>
            <w:shd w:val="clear" w:color="auto" w:fill="EBF5FB"/>
            <w:tcMar>
              <w:top w:w="120" w:type="dxa"/>
              <w:left w:w="200" w:type="dxa"/>
              <w:bottom w:w="120" w:type="dxa"/>
              <w:right w:w="200" w:type="dxa"/>
            </w:tcMar>
          </w:tcPr>
          <w:p w14:paraId="6C46527E" w14:textId="77777777" w:rsidR="00A62607" w:rsidRDefault="00000000">
            <w:pPr>
              <w:spacing w:after="120"/>
            </w:pPr>
            <w:r>
              <w:rPr>
                <w:b/>
                <w:bCs/>
                <w:color w:val="1B4F72"/>
              </w:rPr>
              <w:t>Practice Reviews</w:t>
            </w:r>
          </w:p>
          <w:p w14:paraId="60D79FD6" w14:textId="77777777" w:rsidR="00A62607" w:rsidRDefault="00000000">
            <w:pPr>
              <w:spacing w:after="80"/>
            </w:pPr>
            <w:r>
              <w:rPr>
                <w:sz w:val="22"/>
                <w:szCs w:val="22"/>
              </w:rPr>
              <w:t>Many teams find it helpful to begin with a practice review using a hypothetical scenario before reviewing an actual case. The NDVFRI provides training tools and hypothetical scenarios for this purpose. Contact the NDVFRI at ndvfri.org/request-technical-assistance to request these materials.</w:t>
            </w:r>
          </w:p>
        </w:tc>
      </w:tr>
    </w:tbl>
    <w:p w14:paraId="021C03C0" w14:textId="77777777" w:rsidR="00A62607" w:rsidRDefault="00000000">
      <w:r>
        <w:br w:type="page"/>
      </w:r>
    </w:p>
    <w:p w14:paraId="07C89087" w14:textId="77777777" w:rsidR="00A62607" w:rsidRDefault="00000000">
      <w:pPr>
        <w:pStyle w:val="Heading1"/>
      </w:pPr>
      <w:r>
        <w:lastRenderedPageBreak/>
        <w:t>Who Should Be at the Table</w:t>
      </w:r>
    </w:p>
    <w:p w14:paraId="345D523A" w14:textId="77777777" w:rsidR="00A62607" w:rsidRDefault="00000000">
      <w:pPr>
        <w:spacing w:after="200"/>
      </w:pPr>
      <w:r>
        <w:t>Effective fatality review depends on bringing together professionals from across the community. Act 148 (Sec. 250.22(2)(d)) provides a list of suggested team member types, and the NDVFRI recommends that teams be inclusive. The following table reflects the categories identified in the statute, supplemented by national best practices: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A62607" w14:paraId="0C854CBF"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tcPr>
          <w:p w14:paraId="7B285AF7" w14:textId="77777777" w:rsidR="00A62607" w:rsidRDefault="00000000">
            <w:r>
              <w:rPr>
                <w:b/>
                <w:bCs/>
                <w:color w:val="FFFFFF"/>
                <w:sz w:val="22"/>
                <w:szCs w:val="22"/>
              </w:rPr>
              <w:t>Listed in Act 148</w:t>
            </w:r>
          </w:p>
        </w:tc>
        <w:tc>
          <w:tcPr>
            <w:tcW w:w="468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tcPr>
          <w:p w14:paraId="5636B9DE" w14:textId="77777777" w:rsidR="00A62607" w:rsidRDefault="00000000">
            <w:r>
              <w:rPr>
                <w:b/>
                <w:bCs/>
                <w:color w:val="FFFFFF"/>
                <w:sz w:val="22"/>
                <w:szCs w:val="22"/>
              </w:rPr>
              <w:t>Listed in Act 148</w:t>
            </w:r>
          </w:p>
        </w:tc>
      </w:tr>
      <w:tr w:rsidR="00A62607" w14:paraId="413452DE"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DDFFB8" w14:textId="77777777" w:rsidR="00A62607" w:rsidRDefault="00000000">
            <w:r>
              <w:rPr>
                <w:sz w:val="22"/>
                <w:szCs w:val="22"/>
              </w:rPr>
              <w:t>Public health</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A828DD" w14:textId="77777777" w:rsidR="00A62607" w:rsidRDefault="00000000">
            <w:r>
              <w:rPr>
                <w:sz w:val="22"/>
                <w:szCs w:val="22"/>
              </w:rPr>
              <w:t>Tribal health centers</w:t>
            </w:r>
          </w:p>
        </w:tc>
      </w:tr>
      <w:tr w:rsidR="00A62607" w14:paraId="729F81C0"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5BEB6A" w14:textId="77777777" w:rsidR="00A62607" w:rsidRDefault="00000000">
            <w:r>
              <w:rPr>
                <w:sz w:val="22"/>
                <w:szCs w:val="22"/>
              </w:rPr>
              <w:t>Medical examiners and coroners</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62F00A" w14:textId="77777777" w:rsidR="00A62607" w:rsidRDefault="00000000">
            <w:r>
              <w:rPr>
                <w:sz w:val="22"/>
                <w:szCs w:val="22"/>
              </w:rPr>
              <w:t>Funeral directors</w:t>
            </w:r>
          </w:p>
        </w:tc>
      </w:tr>
      <w:tr w:rsidR="00A62607" w14:paraId="5DBB0E06"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41A5F2" w14:textId="77777777" w:rsidR="00A62607" w:rsidRDefault="00000000">
            <w:r>
              <w:rPr>
                <w:sz w:val="22"/>
                <w:szCs w:val="22"/>
              </w:rPr>
              <w:t>Law enforcement</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883737" w14:textId="77777777" w:rsidR="00A62607" w:rsidRDefault="00000000">
            <w:r>
              <w:rPr>
                <w:sz w:val="22"/>
                <w:szCs w:val="22"/>
              </w:rPr>
              <w:t>District attorney (or designee)</w:t>
            </w:r>
          </w:p>
        </w:tc>
      </w:tr>
      <w:tr w:rsidR="00A62607" w14:paraId="598A9CCC"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15DC3C" w14:textId="77777777" w:rsidR="00A62607" w:rsidRDefault="00000000">
            <w:r>
              <w:rPr>
                <w:sz w:val="22"/>
                <w:szCs w:val="22"/>
              </w:rPr>
              <w:t>Medical professionals (physicians, PAs, nurses)</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AEE4C2" w14:textId="77777777" w:rsidR="00A62607" w:rsidRDefault="00000000">
            <w:r>
              <w:rPr>
                <w:sz w:val="22"/>
                <w:szCs w:val="22"/>
              </w:rPr>
              <w:t>Emergency medical responders / EMS practitioners</w:t>
            </w:r>
          </w:p>
        </w:tc>
      </w:tr>
      <w:tr w:rsidR="00A62607" w14:paraId="2F98C512"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AE3266" w14:textId="77777777" w:rsidR="00A62607" w:rsidRDefault="00000000">
            <w:r>
              <w:rPr>
                <w:sz w:val="22"/>
                <w:szCs w:val="22"/>
              </w:rPr>
              <w:t>Behavioral health professionals</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D0494B" w14:textId="77777777" w:rsidR="00A62607" w:rsidRDefault="00000000">
            <w:r>
              <w:rPr>
                <w:sz w:val="22"/>
                <w:szCs w:val="22"/>
              </w:rPr>
              <w:t>DV/violence service providers and advocates</w:t>
            </w:r>
          </w:p>
        </w:tc>
      </w:tr>
      <w:tr w:rsidR="00A62607" w14:paraId="384AD6F2"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CD22ED" w14:textId="77777777" w:rsidR="00A62607" w:rsidRDefault="00000000">
            <w:r>
              <w:rPr>
                <w:sz w:val="22"/>
                <w:szCs w:val="22"/>
              </w:rPr>
              <w:t>Individuals with relevant personal experience</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C19A57" w14:textId="77777777" w:rsidR="00A62607" w:rsidRDefault="00000000">
            <w:r>
              <w:rPr>
                <w:sz w:val="22"/>
                <w:szCs w:val="22"/>
              </w:rPr>
              <w:t>Education professionals / school counselors</w:t>
            </w:r>
          </w:p>
        </w:tc>
      </w:tr>
      <w:tr w:rsidR="00A62607" w14:paraId="6D50BAE1"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24C580" w14:textId="77777777" w:rsidR="00A62607" w:rsidRDefault="00000000">
            <w:r>
              <w:rPr>
                <w:sz w:val="22"/>
                <w:szCs w:val="22"/>
              </w:rPr>
              <w:t>Child protective services / child welfare</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B99331" w14:textId="77777777" w:rsidR="00A62607" w:rsidRDefault="00000000">
            <w:r>
              <w:rPr>
                <w:sz w:val="22"/>
                <w:szCs w:val="22"/>
              </w:rPr>
              <w:t>Any other person requested by the team</w:t>
            </w:r>
          </w:p>
        </w:tc>
      </w:tr>
    </w:tbl>
    <w:p w14:paraId="4D1E4226" w14:textId="77777777" w:rsidR="00A62607" w:rsidRDefault="00A62607">
      <w:pPr>
        <w:spacing w:before="200"/>
      </w:pPr>
    </w:p>
    <w:p w14:paraId="1CDC81C0" w14:textId="77777777" w:rsidR="00A62607" w:rsidRDefault="00000000">
      <w:pPr>
        <w:spacing w:after="200"/>
      </w:pPr>
      <w:r>
        <w:t>The NDVFRI and national experience also suggest considering: judiciary/court personnel, probation and parole, batterer intervention programs, housing authorities, faith community representatives, legal aid, business community/employers, substance use treatment providers, and researchers or evaluators.</w:t>
      </w:r>
    </w:p>
    <w:p w14:paraId="526A6356" w14:textId="77777777" w:rsidR="00A62607" w:rsidRDefault="00000000">
      <w:pPr>
        <w:spacing w:after="200"/>
      </w:pPr>
      <w:r>
        <w:t>Act 148 expressly permits teams to invite additional participants on a case-by-case basis when their information is relevant. Any person attending must sign a confidentiality agreement.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62607" w14:paraId="10970E38" w14:textId="77777777">
        <w:tblPrEx>
          <w:tblCellMar>
            <w:top w:w="0" w:type="dxa"/>
            <w:bottom w:w="0" w:type="dxa"/>
          </w:tblCellMar>
        </w:tblPrEx>
        <w:tc>
          <w:tcPr>
            <w:tcW w:w="9360" w:type="dxa"/>
            <w:tcBorders>
              <w:top w:val="single" w:sz="1" w:space="0" w:color="1B4F72"/>
              <w:left w:val="single" w:sz="6" w:space="0" w:color="1B4F72"/>
              <w:bottom w:val="single" w:sz="1" w:space="0" w:color="1B4F72"/>
              <w:right w:val="single" w:sz="1" w:space="0" w:color="1B4F72"/>
            </w:tcBorders>
            <w:shd w:val="clear" w:color="auto" w:fill="EBF5FB"/>
            <w:tcMar>
              <w:top w:w="120" w:type="dxa"/>
              <w:left w:w="200" w:type="dxa"/>
              <w:bottom w:w="120" w:type="dxa"/>
              <w:right w:w="200" w:type="dxa"/>
            </w:tcMar>
          </w:tcPr>
          <w:p w14:paraId="5671CA1C" w14:textId="77777777" w:rsidR="00A62607" w:rsidRDefault="00000000">
            <w:pPr>
              <w:spacing w:after="120"/>
            </w:pPr>
            <w:r>
              <w:rPr>
                <w:b/>
                <w:bCs/>
                <w:color w:val="1B4F72"/>
              </w:rPr>
              <w:t>Wisconsin’s Tribal Communities</w:t>
            </w:r>
          </w:p>
          <w:p w14:paraId="66637547" w14:textId="77777777" w:rsidR="00A62607" w:rsidRDefault="00000000">
            <w:pPr>
              <w:spacing w:after="80"/>
            </w:pPr>
            <w:r>
              <w:rPr>
                <w:sz w:val="22"/>
                <w:szCs w:val="22"/>
              </w:rPr>
              <w:t>Act 148 specifically includes tribal health departments among the entities that may form or collaborate on a fatality review team, and lists tribal health centers as potential team members. Given the disproportionate impact of domestic violence in some tribal communities, teams should actively include tribal representatives and conduct reviews involving tribal members with cultural sensitivity and respect for tribal sovereignty.</w:t>
            </w:r>
          </w:p>
        </w:tc>
      </w:tr>
    </w:tbl>
    <w:p w14:paraId="0E0943A1" w14:textId="77777777" w:rsidR="00A62607" w:rsidRDefault="00000000">
      <w:r>
        <w:br w:type="page"/>
      </w:r>
    </w:p>
    <w:p w14:paraId="14741D54" w14:textId="77777777" w:rsidR="00A62607" w:rsidRDefault="00000000">
      <w:pPr>
        <w:pStyle w:val="Heading1"/>
      </w:pPr>
      <w:r>
        <w:lastRenderedPageBreak/>
        <w:t>Confidentiality: The Foundation of Effective Review</w:t>
      </w:r>
    </w:p>
    <w:p w14:paraId="4595EEF1" w14:textId="77777777" w:rsidR="00A62607" w:rsidRDefault="00000000">
      <w:pPr>
        <w:spacing w:after="200"/>
      </w:pPr>
      <w:r>
        <w:t>Confidentiality is not simply a legal requirement. It is the foundation that makes honest, productive fatality review possible. Without strong protections, team members may hesitate to share candid assessments, records custodians may be reluctant to provide sensitive information, and the entire process can be undermined by fear of legal liability or public exposure.</w:t>
      </w:r>
    </w:p>
    <w:p w14:paraId="23FC5BB5" w14:textId="77777777" w:rsidR="00A62607" w:rsidRDefault="00000000">
      <w:pPr>
        <w:pStyle w:val="Heading2"/>
      </w:pPr>
      <w:r>
        <w:t>What Act 148 Requires</w:t>
      </w:r>
    </w:p>
    <w:p w14:paraId="23570586" w14:textId="77777777" w:rsidR="00A62607" w:rsidRDefault="00000000">
      <w:pPr>
        <w:pStyle w:val="ListParagraph"/>
        <w:numPr>
          <w:ilvl w:val="0"/>
          <w:numId w:val="9"/>
        </w:numPr>
        <w:spacing w:after="120"/>
      </w:pPr>
      <w:r>
        <w:rPr>
          <w:b/>
          <w:bCs/>
        </w:rPr>
        <w:t xml:space="preserve">Signed agreements: </w:t>
      </w:r>
      <w:r>
        <w:t>Every participant must sign a confidentiality agreement and review the team’s purpose and goals before participating in any review or meeting.</w:t>
      </w:r>
    </w:p>
    <w:p w14:paraId="5C7BA631" w14:textId="77777777" w:rsidR="00A62607" w:rsidRDefault="00000000">
      <w:pPr>
        <w:pStyle w:val="ListParagraph"/>
        <w:numPr>
          <w:ilvl w:val="0"/>
          <w:numId w:val="9"/>
        </w:numPr>
        <w:spacing w:after="120"/>
      </w:pPr>
      <w:r>
        <w:rPr>
          <w:b/>
          <w:bCs/>
        </w:rPr>
        <w:t xml:space="preserve">No public records access: </w:t>
      </w:r>
      <w:r>
        <w:t>Team records are exempt from Wisconsin’s public records law.</w:t>
      </w:r>
    </w:p>
    <w:p w14:paraId="0EA38EB4" w14:textId="77777777" w:rsidR="00A62607" w:rsidRDefault="00000000">
      <w:pPr>
        <w:pStyle w:val="ListParagraph"/>
        <w:numPr>
          <w:ilvl w:val="0"/>
          <w:numId w:val="9"/>
        </w:numPr>
        <w:spacing w:after="120"/>
      </w:pPr>
      <w:r>
        <w:rPr>
          <w:b/>
          <w:bCs/>
        </w:rPr>
        <w:t xml:space="preserve">No testimony: </w:t>
      </w:r>
      <w:r>
        <w:t>Participants cannot testify about information obtained through the review or about team conclusions.</w:t>
      </w:r>
    </w:p>
    <w:p w14:paraId="33A64E42" w14:textId="77777777" w:rsidR="00A62607" w:rsidRDefault="00000000">
      <w:pPr>
        <w:pStyle w:val="ListParagraph"/>
        <w:numPr>
          <w:ilvl w:val="0"/>
          <w:numId w:val="9"/>
        </w:numPr>
        <w:spacing w:after="120"/>
      </w:pPr>
      <w:r>
        <w:rPr>
          <w:b/>
          <w:bCs/>
        </w:rPr>
        <w:t xml:space="preserve">No subpoena or discovery: </w:t>
      </w:r>
      <w:r>
        <w:t>Team records cannot be subpoenaed or used as evidence.</w:t>
      </w:r>
    </w:p>
    <w:p w14:paraId="0E14FCAB" w14:textId="77777777" w:rsidR="00A62607" w:rsidRDefault="00000000">
      <w:pPr>
        <w:pStyle w:val="ListParagraph"/>
        <w:numPr>
          <w:ilvl w:val="0"/>
          <w:numId w:val="9"/>
        </w:numPr>
        <w:spacing w:after="120"/>
      </w:pPr>
      <w:r>
        <w:rPr>
          <w:b/>
          <w:bCs/>
        </w:rPr>
        <w:t xml:space="preserve">No distribution of copies: </w:t>
      </w:r>
      <w:r>
        <w:t>Members may not distribute additional printed copies of records shared during meetings.</w:t>
      </w:r>
    </w:p>
    <w:p w14:paraId="562DD28F" w14:textId="77777777" w:rsidR="00A62607" w:rsidRDefault="00000000">
      <w:pPr>
        <w:pStyle w:val="Heading2"/>
      </w:pPr>
      <w:r>
        <w:t>Developing Your Confidentiality Agreement</w:t>
      </w:r>
    </w:p>
    <w:p w14:paraId="36F398C2" w14:textId="77777777" w:rsidR="00A62607" w:rsidRDefault="00000000">
      <w:pPr>
        <w:spacing w:after="200"/>
      </w:pPr>
      <w:r>
        <w:t>Because Act 148 does not assign any state agency to develop a standard confidentiality agreement, each team will need to create its own. The agreement should address the statutory requirements and clearly explain members’ obligations. Sample agreements from teams in other states are available through the NDVFRI and can serve as useful starting points. The Governor’s Council DV Fatality Review Initiative is also working to develop model language that Wisconsin teams can adapt.</w:t>
      </w:r>
    </w:p>
    <w:p w14:paraId="3A381807" w14:textId="77777777" w:rsidR="00A62607" w:rsidRDefault="00000000">
      <w:pPr>
        <w:pStyle w:val="Heading2"/>
      </w:pPr>
      <w:r>
        <w:t>Best Practices</w:t>
      </w:r>
    </w:p>
    <w:p w14:paraId="14FE9E4F" w14:textId="77777777" w:rsidR="00A62607" w:rsidRDefault="00000000">
      <w:pPr>
        <w:pStyle w:val="ListParagraph"/>
        <w:numPr>
          <w:ilvl w:val="0"/>
          <w:numId w:val="10"/>
        </w:numPr>
        <w:spacing w:after="120"/>
      </w:pPr>
      <w:r>
        <w:t>Sign confidentiality agreements at the start of each review as a regular reminder.</w:t>
      </w:r>
    </w:p>
    <w:p w14:paraId="070C0768" w14:textId="77777777" w:rsidR="00A62607" w:rsidRDefault="00000000">
      <w:pPr>
        <w:pStyle w:val="ListParagraph"/>
        <w:numPr>
          <w:ilvl w:val="0"/>
          <w:numId w:val="10"/>
        </w:numPr>
        <w:spacing w:after="120"/>
      </w:pPr>
      <w:r>
        <w:t>Establish clear document handling protocols: storage, access, and destruction.</w:t>
      </w:r>
    </w:p>
    <w:p w14:paraId="7384D7ED" w14:textId="77777777" w:rsidR="00A62607" w:rsidRDefault="00000000">
      <w:pPr>
        <w:pStyle w:val="ListParagraph"/>
        <w:numPr>
          <w:ilvl w:val="0"/>
          <w:numId w:val="10"/>
        </w:numPr>
        <w:spacing w:after="120"/>
      </w:pPr>
      <w:r>
        <w:t>Discuss confidentiality expectations openly at every meeting.</w:t>
      </w:r>
    </w:p>
    <w:p w14:paraId="4A5C9350" w14:textId="77777777" w:rsidR="00A62607" w:rsidRDefault="00000000">
      <w:pPr>
        <w:pStyle w:val="ListParagraph"/>
        <w:numPr>
          <w:ilvl w:val="0"/>
          <w:numId w:val="10"/>
        </w:numPr>
        <w:spacing w:after="120"/>
      </w:pPr>
      <w:r>
        <w:t>Develop a media response plan that protects case information while allowing communication about the team’s work.</w:t>
      </w:r>
    </w:p>
    <w:p w14:paraId="5C8C3369" w14:textId="77777777" w:rsidR="00A62607" w:rsidRDefault="00000000">
      <w:pPr>
        <w:pStyle w:val="ListParagraph"/>
        <w:numPr>
          <w:ilvl w:val="0"/>
          <w:numId w:val="10"/>
        </w:numPr>
        <w:spacing w:after="120"/>
      </w:pPr>
      <w:r>
        <w:t>Consider designating a single spokesperson.</w:t>
      </w:r>
    </w:p>
    <w:p w14:paraId="099D2AB3" w14:textId="77777777" w:rsidR="00A62607" w:rsidRDefault="00000000">
      <w:pPr>
        <w:pStyle w:val="Heading2"/>
      </w:pPr>
      <w:r>
        <w:t>Sample Agreements</w:t>
      </w:r>
    </w:p>
    <w:p w14:paraId="6D7BC98D" w14:textId="77777777" w:rsidR="00A62607" w:rsidRDefault="00000000">
      <w:pPr>
        <w:spacing w:after="200"/>
      </w:pPr>
      <w:r>
        <w:lastRenderedPageBreak/>
        <w:t xml:space="preserve">The NDVFRI maintains sample confidentiality agreements from teams across the country at: </w:t>
      </w:r>
      <w:hyperlink r:id="rId7" w:history="1">
        <w:r>
          <w:rPr>
            <w:rStyle w:val="Hyperlink"/>
          </w:rPr>
          <w:t>ndvfri.org/resources/documents</w:t>
        </w:r>
      </w:hyperlink>
    </w:p>
    <w:p w14:paraId="40F00CBA" w14:textId="77777777" w:rsidR="00A62607" w:rsidRDefault="00000000">
      <w:r>
        <w:br w:type="page"/>
      </w:r>
    </w:p>
    <w:p w14:paraId="542501A1" w14:textId="77777777" w:rsidR="00A62607" w:rsidRDefault="00000000">
      <w:pPr>
        <w:pStyle w:val="Heading1"/>
      </w:pPr>
      <w:r>
        <w:lastRenderedPageBreak/>
        <w:t>Selecting and Reviewing Cases</w:t>
      </w:r>
    </w:p>
    <w:p w14:paraId="2ABC50F6" w14:textId="77777777" w:rsidR="00A62607" w:rsidRDefault="00000000">
      <w:pPr>
        <w:pStyle w:val="Heading2"/>
      </w:pPr>
      <w:r>
        <w:t>What Cases to Review</w:t>
      </w:r>
    </w:p>
    <w:p w14:paraId="157AAE2F" w14:textId="77777777" w:rsidR="00A62607" w:rsidRDefault="00000000">
      <w:pPr>
        <w:spacing w:after="200"/>
      </w:pPr>
      <w:r>
        <w:t>One of the first decisions a team must make is its case scope. For DV fatality review teams, options include:</w:t>
      </w:r>
    </w:p>
    <w:p w14:paraId="1E78F91F" w14:textId="77777777" w:rsidR="00A62607" w:rsidRDefault="00000000">
      <w:pPr>
        <w:pStyle w:val="ListParagraph"/>
        <w:numPr>
          <w:ilvl w:val="0"/>
          <w:numId w:val="11"/>
        </w:numPr>
        <w:spacing w:after="120"/>
      </w:pPr>
      <w:r>
        <w:rPr>
          <w:b/>
          <w:bCs/>
        </w:rPr>
        <w:t xml:space="preserve">Intimate partner homicides: </w:t>
      </w:r>
      <w:r>
        <w:t>The most common focus nationally.</w:t>
      </w:r>
    </w:p>
    <w:p w14:paraId="21F9EF02" w14:textId="77777777" w:rsidR="00A62607" w:rsidRDefault="00000000">
      <w:pPr>
        <w:pStyle w:val="ListParagraph"/>
        <w:numPr>
          <w:ilvl w:val="0"/>
          <w:numId w:val="11"/>
        </w:numPr>
        <w:spacing w:after="120"/>
      </w:pPr>
      <w:r>
        <w:rPr>
          <w:b/>
          <w:bCs/>
        </w:rPr>
        <w:t xml:space="preserve">Murder-suicides: </w:t>
      </w:r>
      <w:r>
        <w:t>Cases where the perpetrator takes their own life after killing the victim.</w:t>
      </w:r>
    </w:p>
    <w:p w14:paraId="0C52E3EA" w14:textId="77777777" w:rsidR="00A62607" w:rsidRDefault="00000000">
      <w:pPr>
        <w:pStyle w:val="ListParagraph"/>
        <w:numPr>
          <w:ilvl w:val="0"/>
          <w:numId w:val="11"/>
        </w:numPr>
        <w:spacing w:after="120"/>
      </w:pPr>
      <w:r>
        <w:rPr>
          <w:b/>
          <w:bCs/>
        </w:rPr>
        <w:t xml:space="preserve">Perpetrator suicides: </w:t>
      </w:r>
      <w:r>
        <w:t>Where the person who used violence dies by suicide.</w:t>
      </w:r>
    </w:p>
    <w:p w14:paraId="62FE46B9" w14:textId="77777777" w:rsidR="00A62607" w:rsidRDefault="00000000">
      <w:pPr>
        <w:pStyle w:val="ListParagraph"/>
        <w:numPr>
          <w:ilvl w:val="0"/>
          <w:numId w:val="11"/>
        </w:numPr>
        <w:spacing w:after="120"/>
      </w:pPr>
      <w:r>
        <w:rPr>
          <w:b/>
          <w:bCs/>
        </w:rPr>
        <w:t xml:space="preserve">Victim suicides: </w:t>
      </w:r>
      <w:r>
        <w:t>Research suggests a significant number of women who die by suicide do so in connection with DV victimization.</w:t>
      </w:r>
    </w:p>
    <w:p w14:paraId="4FEC0252" w14:textId="77777777" w:rsidR="00A62607" w:rsidRDefault="00000000">
      <w:pPr>
        <w:pStyle w:val="ListParagraph"/>
        <w:numPr>
          <w:ilvl w:val="0"/>
          <w:numId w:val="11"/>
        </w:numPr>
        <w:spacing w:after="120"/>
      </w:pPr>
      <w:r>
        <w:rPr>
          <w:b/>
          <w:bCs/>
        </w:rPr>
        <w:t xml:space="preserve">Family homicides: </w:t>
      </w:r>
      <w:r>
        <w:t>Deaths of children, parents, or other family members connected to domestic violence.</w:t>
      </w:r>
    </w:p>
    <w:p w14:paraId="2C21D8D6" w14:textId="77777777" w:rsidR="00A62607" w:rsidRDefault="00000000">
      <w:pPr>
        <w:pStyle w:val="ListParagraph"/>
        <w:numPr>
          <w:ilvl w:val="0"/>
          <w:numId w:val="11"/>
        </w:numPr>
        <w:spacing w:after="120"/>
      </w:pPr>
      <w:r>
        <w:rPr>
          <w:b/>
          <w:bCs/>
        </w:rPr>
        <w:t xml:space="preserve">Near-fatalities: </w:t>
      </w:r>
      <w:r>
        <w:t>Cases where the victim survived a life-threatening assault. These can yield especially valuable prevention insights.</w:t>
      </w:r>
    </w:p>
    <w:p w14:paraId="29884370" w14:textId="77777777" w:rsidR="00A62607" w:rsidRDefault="00000000">
      <w:pPr>
        <w:spacing w:after="200"/>
      </w:pPr>
      <w:r>
        <w:t>Teams should also decide whether to review closed cases only, open cases, or both. Act 148 does not restrict review of open cases, but teams should carefully consider the implications of reviewing cases with pending proceedings.</w:t>
      </w:r>
    </w:p>
    <w:p w14:paraId="6B8FF447" w14:textId="77777777" w:rsidR="00A62607" w:rsidRDefault="00000000">
      <w:pPr>
        <w:pStyle w:val="Heading2"/>
      </w:pPr>
      <w:r>
        <w:t>The “No Blame, No Shame” Philosophy</w:t>
      </w:r>
    </w:p>
    <w:p w14:paraId="0C9B4AC5" w14:textId="77777777" w:rsidR="00A62607" w:rsidRDefault="00000000">
      <w:pPr>
        <w:spacing w:after="200"/>
      </w:pPr>
      <w:r>
        <w:t>While the perpetrator bears ultimate responsibility, the review process focuses on systemic responses rather than individual fault. A blaming approach discourages candid participation and may lead to covering up information. The “no blame, no shame” philosophy does not remove the need for agency accountability; rather, it creates an environment where honest assessment leads to meaningful change.</w:t>
      </w:r>
    </w:p>
    <w:p w14:paraId="3C902E86" w14:textId="77777777" w:rsidR="00A62607" w:rsidRDefault="00000000">
      <w:pPr>
        <w:pStyle w:val="Heading2"/>
      </w:pPr>
      <w:r>
        <w:t>Conducting a Review</w:t>
      </w:r>
    </w:p>
    <w:p w14:paraId="0255A50C" w14:textId="77777777" w:rsidR="00A62607" w:rsidRDefault="00000000">
      <w:pPr>
        <w:spacing w:after="200"/>
      </w:pPr>
      <w:r>
        <w:t>Most reviews address these core questions:</w:t>
      </w:r>
    </w:p>
    <w:p w14:paraId="2AA97316" w14:textId="77777777" w:rsidR="00A62607" w:rsidRDefault="00000000">
      <w:pPr>
        <w:pStyle w:val="ListParagraph"/>
        <w:numPr>
          <w:ilvl w:val="0"/>
          <w:numId w:val="12"/>
        </w:numPr>
        <w:spacing w:after="120"/>
      </w:pPr>
      <w:r>
        <w:t>What was the timeline of events leading up to the death?</w:t>
      </w:r>
    </w:p>
    <w:p w14:paraId="41B0CF89" w14:textId="77777777" w:rsidR="00A62607" w:rsidRDefault="00000000">
      <w:pPr>
        <w:pStyle w:val="ListParagraph"/>
        <w:numPr>
          <w:ilvl w:val="0"/>
          <w:numId w:val="12"/>
        </w:numPr>
        <w:spacing w:after="120"/>
      </w:pPr>
      <w:r>
        <w:t>What were the possible risk factors and red flags?</w:t>
      </w:r>
    </w:p>
    <w:p w14:paraId="3716A29F" w14:textId="77777777" w:rsidR="00A62607" w:rsidRDefault="00000000">
      <w:pPr>
        <w:pStyle w:val="ListParagraph"/>
        <w:numPr>
          <w:ilvl w:val="0"/>
          <w:numId w:val="12"/>
        </w:numPr>
        <w:spacing w:after="120"/>
      </w:pPr>
      <w:r>
        <w:t>Which agencies and community entities were involved with either party?</w:t>
      </w:r>
    </w:p>
    <w:p w14:paraId="7A697E28" w14:textId="77777777" w:rsidR="00A62607" w:rsidRDefault="00000000">
      <w:pPr>
        <w:pStyle w:val="ListParagraph"/>
        <w:numPr>
          <w:ilvl w:val="0"/>
          <w:numId w:val="12"/>
        </w:numPr>
        <w:spacing w:after="120"/>
      </w:pPr>
      <w:r>
        <w:t>What was the degree of coordination and communication among those agencies?</w:t>
      </w:r>
    </w:p>
    <w:p w14:paraId="3C19C0EA" w14:textId="77777777" w:rsidR="00A62607" w:rsidRDefault="00000000">
      <w:pPr>
        <w:pStyle w:val="ListParagraph"/>
        <w:numPr>
          <w:ilvl w:val="0"/>
          <w:numId w:val="12"/>
        </w:numPr>
        <w:spacing w:after="120"/>
      </w:pPr>
      <w:r>
        <w:t>What services were offered or provided? What was not available?</w:t>
      </w:r>
    </w:p>
    <w:p w14:paraId="430A9891" w14:textId="77777777" w:rsidR="00A62607" w:rsidRDefault="00000000">
      <w:pPr>
        <w:pStyle w:val="ListParagraph"/>
        <w:numPr>
          <w:ilvl w:val="0"/>
          <w:numId w:val="12"/>
        </w:numPr>
        <w:spacing w:after="120"/>
      </w:pPr>
      <w:r>
        <w:t>Were there missed opportunities for intervention?</w:t>
      </w:r>
    </w:p>
    <w:p w14:paraId="088BB810" w14:textId="77777777" w:rsidR="00A62607" w:rsidRDefault="00000000">
      <w:pPr>
        <w:pStyle w:val="ListParagraph"/>
        <w:numPr>
          <w:ilvl w:val="0"/>
          <w:numId w:val="12"/>
        </w:numPr>
        <w:spacing w:after="120"/>
      </w:pPr>
      <w:r>
        <w:t>What could have been done differently to improve the systemic response?</w:t>
      </w:r>
    </w:p>
    <w:p w14:paraId="7320F8EE" w14:textId="77777777" w:rsidR="00A62607" w:rsidRDefault="00000000">
      <w:pPr>
        <w:pStyle w:val="ListParagraph"/>
        <w:numPr>
          <w:ilvl w:val="0"/>
          <w:numId w:val="12"/>
        </w:numPr>
        <w:spacing w:after="120"/>
      </w:pPr>
      <w:r>
        <w:lastRenderedPageBreak/>
        <w:t>What recommendations can the team make to prevent similar deaths?</w:t>
      </w:r>
    </w:p>
    <w:p w14:paraId="52FAA85D" w14:textId="77777777" w:rsidR="00A62607" w:rsidRDefault="00000000">
      <w:pPr>
        <w:pStyle w:val="Heading2"/>
      </w:pPr>
      <w:r>
        <w:t>Data Collection and the Secure Database Requirement</w:t>
      </w:r>
    </w:p>
    <w:p w14:paraId="7519D2D2" w14:textId="77777777" w:rsidR="00A62607" w:rsidRDefault="00000000">
      <w:pPr>
        <w:spacing w:after="200"/>
      </w:pPr>
      <w:r>
        <w:t>Act 148 requires teams to enter data regarding each reviewable death into a secure database. The law does not specify what database to use, so teams will need to identify or develop a system. The NDVFRI maintains a library of data collection tools of varying complexity that can help teams organize case information. These are available at:</w:t>
      </w:r>
    </w:p>
    <w:p w14:paraId="7AB9B6B9" w14:textId="77777777" w:rsidR="00A62607" w:rsidRDefault="00000000">
      <w:pPr>
        <w:spacing w:after="200"/>
      </w:pPr>
      <w:hyperlink r:id="rId8" w:history="1">
        <w:r>
          <w:rPr>
            <w:rStyle w:val="Hyperlink"/>
          </w:rPr>
          <w:t>ndvfri.org/resources/documents</w:t>
        </w:r>
      </w:hyperlink>
    </w:p>
    <w:p w14:paraId="41A3E1C0" w14:textId="77777777" w:rsidR="00A62607" w:rsidRDefault="00000000">
      <w:pPr>
        <w:pStyle w:val="Heading2"/>
      </w:pPr>
      <w:r>
        <w:t>Documents Teams May Review</w:t>
      </w:r>
    </w:p>
    <w:p w14:paraId="4718570B" w14:textId="77777777" w:rsidR="00A62607" w:rsidRDefault="00000000">
      <w:pPr>
        <w:spacing w:after="200"/>
      </w:pPr>
      <w:r>
        <w:t>Depending on the case, a team may review records from any of the sources listed in Section 250.22(2)(c), including law enforcement reports, protective order records, civil court records, criminal history, child protective services records, medical examiner/autopsy reports, medical and hospital records, mental health and substance use treatment records, DV shelter and advocacy records, school records, probation and parole records, firearms records, and media coverage.</w:t>
      </w:r>
    </w:p>
    <w:p w14:paraId="0BD0281A" w14:textId="77777777" w:rsidR="00A62607" w:rsidRDefault="00000000">
      <w:r>
        <w:br w:type="page"/>
      </w:r>
    </w:p>
    <w:p w14:paraId="4B9F1E86" w14:textId="77777777" w:rsidR="00A62607" w:rsidRDefault="00000000">
      <w:pPr>
        <w:pStyle w:val="Heading1"/>
      </w:pPr>
      <w:r>
        <w:lastRenderedPageBreak/>
        <w:t>Taking Care of Reviewers</w:t>
      </w:r>
    </w:p>
    <w:p w14:paraId="3262D38C" w14:textId="77777777" w:rsidR="00A62607" w:rsidRDefault="00000000">
      <w:pPr>
        <w:spacing w:after="200"/>
      </w:pPr>
      <w:r>
        <w:t>Reviewing the lives and deaths of other human beings is emotionally demanding work. Teams should acknowledge and plan for this from the beginning:</w:t>
      </w:r>
    </w:p>
    <w:p w14:paraId="145A65AC" w14:textId="77777777" w:rsidR="00A62607" w:rsidRDefault="00000000">
      <w:pPr>
        <w:pStyle w:val="ListParagraph"/>
        <w:numPr>
          <w:ilvl w:val="0"/>
          <w:numId w:val="13"/>
        </w:numPr>
        <w:spacing w:after="120"/>
      </w:pPr>
      <w:r>
        <w:t>Openly discuss the emotional impact of reviews at the outset and periodically.</w:t>
      </w:r>
    </w:p>
    <w:p w14:paraId="6AFB39B8" w14:textId="77777777" w:rsidR="00A62607" w:rsidRDefault="00000000">
      <w:pPr>
        <w:pStyle w:val="ListParagraph"/>
        <w:numPr>
          <w:ilvl w:val="0"/>
          <w:numId w:val="13"/>
        </w:numPr>
        <w:spacing w:after="120"/>
      </w:pPr>
      <w:r>
        <w:t>Allow members to opt out of particularly disturbing portions of a review without judgment.</w:t>
      </w:r>
    </w:p>
    <w:p w14:paraId="42E23790" w14:textId="77777777" w:rsidR="00A62607" w:rsidRDefault="00000000">
      <w:pPr>
        <w:pStyle w:val="ListParagraph"/>
        <w:numPr>
          <w:ilvl w:val="0"/>
          <w:numId w:val="13"/>
        </w:numPr>
        <w:spacing w:after="120"/>
      </w:pPr>
      <w:r>
        <w:t>Build in decompression time at the end of meetings.</w:t>
      </w:r>
    </w:p>
    <w:p w14:paraId="7B7A628E" w14:textId="77777777" w:rsidR="00A62607" w:rsidRDefault="00000000">
      <w:pPr>
        <w:pStyle w:val="ListParagraph"/>
        <w:numPr>
          <w:ilvl w:val="0"/>
          <w:numId w:val="13"/>
        </w:numPr>
        <w:spacing w:after="120"/>
      </w:pPr>
      <w:r>
        <w:t>Encourage team members to access employee assistance programs, peer support, or professional support.</w:t>
      </w:r>
    </w:p>
    <w:p w14:paraId="2123DA39" w14:textId="77777777" w:rsidR="00A62607" w:rsidRDefault="00000000">
      <w:pPr>
        <w:pStyle w:val="ListParagraph"/>
        <w:numPr>
          <w:ilvl w:val="0"/>
          <w:numId w:val="13"/>
        </w:numPr>
        <w:spacing w:after="120"/>
      </w:pPr>
      <w:r>
        <w:t>Rotate leadership to avoid burnout and bring fresh perspectives.</w:t>
      </w:r>
    </w:p>
    <w:p w14:paraId="7777811D" w14:textId="77777777" w:rsidR="00A62607" w:rsidRDefault="00000000">
      <w:pPr>
        <w:pStyle w:val="ListParagraph"/>
        <w:numPr>
          <w:ilvl w:val="0"/>
          <w:numId w:val="13"/>
        </w:numPr>
        <w:spacing w:after="120"/>
      </w:pPr>
      <w:r>
        <w:t>Recognize that cumulative exposure to traumatic material is a real occupational hazard.</w:t>
      </w:r>
    </w:p>
    <w:p w14:paraId="3EA12F85" w14:textId="77777777" w:rsidR="00A62607" w:rsidRDefault="00000000">
      <w:r>
        <w:br w:type="page"/>
      </w:r>
    </w:p>
    <w:p w14:paraId="48A8D011" w14:textId="77777777" w:rsidR="00A62607" w:rsidRDefault="00000000">
      <w:pPr>
        <w:pStyle w:val="Heading1"/>
      </w:pPr>
      <w:r>
        <w:lastRenderedPageBreak/>
        <w:t>Products and Dissemination</w:t>
      </w:r>
    </w:p>
    <w:p w14:paraId="0F42F259" w14:textId="77777777" w:rsidR="00A62607" w:rsidRDefault="00000000">
      <w:pPr>
        <w:spacing w:after="200"/>
      </w:pPr>
      <w:r>
        <w:t>Fatality review teams produce both informal and formal products. Informal benefits include stronger cross-agency relationships, better trained professionals, and improved daily coordination. Formal products give the work its public impact:</w:t>
      </w:r>
    </w:p>
    <w:p w14:paraId="1657EF77" w14:textId="77777777" w:rsidR="00A62607" w:rsidRDefault="00000000">
      <w:pPr>
        <w:pStyle w:val="ListParagraph"/>
        <w:numPr>
          <w:ilvl w:val="0"/>
          <w:numId w:val="14"/>
        </w:numPr>
        <w:spacing w:after="120"/>
      </w:pPr>
      <w:r>
        <w:rPr>
          <w:b/>
          <w:bCs/>
        </w:rPr>
        <w:t xml:space="preserve">Annual or periodic reports: </w:t>
      </w:r>
      <w:r>
        <w:t>Aggregate findings, patterns, and recommendations for systemic change.</w:t>
      </w:r>
    </w:p>
    <w:p w14:paraId="468A655F" w14:textId="77777777" w:rsidR="00A62607" w:rsidRDefault="00000000">
      <w:pPr>
        <w:pStyle w:val="ListParagraph"/>
        <w:numPr>
          <w:ilvl w:val="0"/>
          <w:numId w:val="14"/>
        </w:numPr>
        <w:spacing w:after="120"/>
      </w:pPr>
      <w:r>
        <w:rPr>
          <w:b/>
          <w:bCs/>
        </w:rPr>
        <w:t xml:space="preserve">Aggregate data: </w:t>
      </w:r>
      <w:r>
        <w:t>Statistics supporting policy advocacy, resource allocation, and public awareness.</w:t>
      </w:r>
    </w:p>
    <w:p w14:paraId="465FCFBE" w14:textId="77777777" w:rsidR="00A62607" w:rsidRDefault="00000000">
      <w:pPr>
        <w:pStyle w:val="ListParagraph"/>
        <w:numPr>
          <w:ilvl w:val="0"/>
          <w:numId w:val="14"/>
        </w:numPr>
        <w:spacing w:after="120"/>
      </w:pPr>
      <w:r>
        <w:rPr>
          <w:b/>
          <w:bCs/>
        </w:rPr>
        <w:t xml:space="preserve">Policy and legislative recommendations: </w:t>
      </w:r>
      <w:r>
        <w:t>Specific proposals grounded in case review evidence.</w:t>
      </w:r>
    </w:p>
    <w:p w14:paraId="64B18AE1" w14:textId="77777777" w:rsidR="00A62607" w:rsidRDefault="00000000">
      <w:pPr>
        <w:pStyle w:val="ListParagraph"/>
        <w:numPr>
          <w:ilvl w:val="0"/>
          <w:numId w:val="14"/>
        </w:numPr>
        <w:spacing w:after="120"/>
      </w:pPr>
      <w:r>
        <w:rPr>
          <w:b/>
          <w:bCs/>
        </w:rPr>
        <w:t xml:space="preserve">Public awareness initiatives: </w:t>
      </w:r>
      <w:r>
        <w:t>Press events, community presentations, and educational materials.</w:t>
      </w:r>
    </w:p>
    <w:p w14:paraId="0A29D84C" w14:textId="77777777" w:rsidR="00A62607" w:rsidRDefault="00000000">
      <w:pPr>
        <w:pStyle w:val="Heading2"/>
      </w:pPr>
      <w:r>
        <w:t>Dissemination Under Act 148</w:t>
      </w:r>
    </w:p>
    <w:p w14:paraId="025B8712" w14:textId="77777777" w:rsidR="00A62607" w:rsidRDefault="00000000">
      <w:pPr>
        <w:spacing w:after="200"/>
      </w:pPr>
      <w:r>
        <w:t>The law sets specific guardrails for public disclosure. Statistical or aggregate data and team reports may be treated as public information, but only if they do not allow identification of individuals. During public meetings, no person may disclose information about agency involvement with a deceased individual, their family members, or an individual convicted of or adjudicated for a related crime. Teams should develop a dissemination protocol that accounts for these requirements.</w:t>
      </w:r>
    </w:p>
    <w:p w14:paraId="0C597E81" w14:textId="77777777" w:rsidR="00A62607" w:rsidRDefault="00000000">
      <w:r>
        <w:br w:type="page"/>
      </w:r>
    </w:p>
    <w:p w14:paraId="6056E0D9" w14:textId="77777777" w:rsidR="00A62607" w:rsidRDefault="00000000">
      <w:pPr>
        <w:pStyle w:val="Heading1"/>
      </w:pPr>
      <w:r>
        <w:lastRenderedPageBreak/>
        <w:t>Working with Families and the Media</w:t>
      </w:r>
    </w:p>
    <w:p w14:paraId="7FFCC853" w14:textId="77777777" w:rsidR="00A62607" w:rsidRDefault="00000000">
      <w:pPr>
        <w:pStyle w:val="Heading2"/>
      </w:pPr>
      <w:r>
        <w:t>Family Members</w:t>
      </w:r>
    </w:p>
    <w:p w14:paraId="1F9E1177" w14:textId="77777777" w:rsidR="00A62607" w:rsidRDefault="00000000">
      <w:pPr>
        <w:spacing w:after="200"/>
      </w:pPr>
      <w:r>
        <w:t>Working with surviving family members requires considerable sensitivity. Act 148 lists “individuals with relevant personal experience” as potential team members, which may include family members in some circumstances. Teams should determine their approach before the first review. If family members are willing to provide information, clearly explain the confidentiality framework. Consider designating a trained counselor or team member with a prior relationship to serve as a point of contact.</w:t>
      </w:r>
    </w:p>
    <w:p w14:paraId="0E10B8B5" w14:textId="77777777" w:rsidR="00A62607" w:rsidRDefault="00000000">
      <w:pPr>
        <w:pStyle w:val="Heading2"/>
      </w:pPr>
      <w:r>
        <w:t>Media</w:t>
      </w:r>
    </w:p>
    <w:p w14:paraId="328AAD41" w14:textId="77777777" w:rsidR="00A62607" w:rsidRDefault="00000000">
      <w:pPr>
        <w:spacing w:after="200"/>
      </w:pPr>
      <w:r>
        <w:t>The media can promote the team’s recommendations and drive policy change, but involvement requires careful management:</w:t>
      </w:r>
    </w:p>
    <w:p w14:paraId="0D25649E" w14:textId="77777777" w:rsidR="00A62607" w:rsidRDefault="00000000">
      <w:pPr>
        <w:pStyle w:val="ListParagraph"/>
        <w:numPr>
          <w:ilvl w:val="0"/>
          <w:numId w:val="15"/>
        </w:numPr>
        <w:spacing w:after="120"/>
      </w:pPr>
      <w:r>
        <w:t>How and when the team will communicate with media</w:t>
      </w:r>
    </w:p>
    <w:p w14:paraId="6E91B83E" w14:textId="77777777" w:rsidR="00A62607" w:rsidRDefault="00000000">
      <w:pPr>
        <w:pStyle w:val="ListParagraph"/>
        <w:numPr>
          <w:ilvl w:val="0"/>
          <w:numId w:val="15"/>
        </w:numPr>
        <w:spacing w:after="120"/>
      </w:pPr>
      <w:r>
        <w:t>Who is authorized to speak on behalf of the team</w:t>
      </w:r>
    </w:p>
    <w:p w14:paraId="6756213A" w14:textId="77777777" w:rsidR="00A62607" w:rsidRDefault="00000000">
      <w:pPr>
        <w:pStyle w:val="ListParagraph"/>
        <w:numPr>
          <w:ilvl w:val="0"/>
          <w:numId w:val="15"/>
        </w:numPr>
        <w:spacing w:after="120"/>
      </w:pPr>
      <w:r>
        <w:t>How to share recommendations without compromising confidentiality or violating Act 148’s disclosure restrictions</w:t>
      </w:r>
    </w:p>
    <w:p w14:paraId="6E458DE7" w14:textId="77777777" w:rsidR="00A62607" w:rsidRDefault="00000000">
      <w:pPr>
        <w:pStyle w:val="ListParagraph"/>
        <w:numPr>
          <w:ilvl w:val="0"/>
          <w:numId w:val="15"/>
        </w:numPr>
        <w:spacing w:after="120"/>
      </w:pPr>
      <w:r>
        <w:t>How to respond to coverage that perpetuates myths about domestic violence</w:t>
      </w:r>
    </w:p>
    <w:p w14:paraId="7D61BCF8" w14:textId="77777777" w:rsidR="00A62607" w:rsidRDefault="00000000">
      <w:pPr>
        <w:spacing w:after="200"/>
      </w:pPr>
      <w:r>
        <w:t>Teams do not invite media into case review meetings. Media may be invited to public presentations of summary findings and recommendations, subject to the disclosure limitations in the statute.</w:t>
      </w:r>
    </w:p>
    <w:p w14:paraId="299B5F12" w14:textId="77777777" w:rsidR="00A62607" w:rsidRDefault="00000000">
      <w:r>
        <w:br w:type="page"/>
      </w:r>
    </w:p>
    <w:p w14:paraId="489AFB72" w14:textId="77777777" w:rsidR="00A62607" w:rsidRDefault="00000000">
      <w:pPr>
        <w:pStyle w:val="Heading1"/>
      </w:pPr>
      <w:r>
        <w:lastRenderedPageBreak/>
        <w:t>Funding and Sustainability</w:t>
      </w:r>
    </w:p>
    <w:p w14:paraId="7CAD304F" w14:textId="77777777" w:rsidR="00A62607" w:rsidRDefault="00000000">
      <w:pPr>
        <w:spacing w:after="200"/>
      </w:pPr>
      <w:r>
        <w:t>Many teams operate primarily on volunteer effort. Act 148 was intentionally designed to avoid creating an unfunded mandate: the law provides the legal framework and protections but does not require any entity to establish a team or dedicate funding. Teams seeking dedicated resources may consider:</w:t>
      </w:r>
    </w:p>
    <w:p w14:paraId="1B23361F" w14:textId="77777777" w:rsidR="00A62607" w:rsidRDefault="00000000">
      <w:pPr>
        <w:pStyle w:val="ListParagraph"/>
        <w:numPr>
          <w:ilvl w:val="0"/>
          <w:numId w:val="16"/>
        </w:numPr>
        <w:spacing w:after="120"/>
      </w:pPr>
      <w:r>
        <w:t>Federal grants through the Office on Violence Against Women (STOP grants, Grants to Encourage Arrest)</w:t>
      </w:r>
    </w:p>
    <w:p w14:paraId="30DFFAA3" w14:textId="77777777" w:rsidR="00A62607" w:rsidRDefault="00000000">
      <w:pPr>
        <w:pStyle w:val="ListParagraph"/>
        <w:numPr>
          <w:ilvl w:val="0"/>
          <w:numId w:val="16"/>
        </w:numPr>
        <w:spacing w:after="120"/>
      </w:pPr>
      <w:r>
        <w:t>State grant programs through DCF or DHS</w:t>
      </w:r>
    </w:p>
    <w:p w14:paraId="1B9EFB9C" w14:textId="77777777" w:rsidR="00A62607" w:rsidRDefault="00000000">
      <w:pPr>
        <w:pStyle w:val="ListParagraph"/>
        <w:numPr>
          <w:ilvl w:val="0"/>
          <w:numId w:val="16"/>
        </w:numPr>
        <w:spacing w:after="120"/>
      </w:pPr>
      <w:r>
        <w:t>Local government budget allocations</w:t>
      </w:r>
    </w:p>
    <w:p w14:paraId="3D275295" w14:textId="77777777" w:rsidR="00A62607" w:rsidRDefault="00000000">
      <w:pPr>
        <w:pStyle w:val="ListParagraph"/>
        <w:numPr>
          <w:ilvl w:val="0"/>
          <w:numId w:val="16"/>
        </w:numPr>
        <w:spacing w:after="120"/>
      </w:pPr>
      <w:r>
        <w:t>Foundation grants</w:t>
      </w:r>
    </w:p>
    <w:p w14:paraId="2897FFD6" w14:textId="77777777" w:rsidR="00A62607" w:rsidRDefault="00000000">
      <w:pPr>
        <w:pStyle w:val="ListParagraph"/>
        <w:numPr>
          <w:ilvl w:val="0"/>
          <w:numId w:val="16"/>
        </w:numPr>
        <w:spacing w:after="120"/>
      </w:pPr>
      <w:r>
        <w:t>In-kind support from member agencies (meeting space, administrative staff)</w:t>
      </w:r>
    </w:p>
    <w:p w14:paraId="6A3E892F" w14:textId="77777777" w:rsidR="00A62607" w:rsidRDefault="00000000">
      <w:pPr>
        <w:pStyle w:val="ListParagraph"/>
        <w:numPr>
          <w:ilvl w:val="0"/>
          <w:numId w:val="16"/>
        </w:numPr>
        <w:spacing w:after="120"/>
      </w:pPr>
      <w:r>
        <w:t>Partnerships with local business leaders</w:t>
      </w:r>
    </w:p>
    <w:p w14:paraId="7C21C51C" w14:textId="77777777" w:rsidR="00A62607" w:rsidRDefault="00000000">
      <w:r>
        <w:br w:type="page"/>
      </w:r>
    </w:p>
    <w:p w14:paraId="3693B8BC" w14:textId="77777777" w:rsidR="00A62607" w:rsidRDefault="00000000">
      <w:pPr>
        <w:pStyle w:val="Heading1"/>
      </w:pPr>
      <w:r>
        <w:lastRenderedPageBreak/>
        <w:t>Resources and Technical Assistance</w:t>
      </w:r>
    </w:p>
    <w:p w14:paraId="5C22DDFC" w14:textId="77777777" w:rsidR="00A62607" w:rsidRDefault="00000000">
      <w:pPr>
        <w:pStyle w:val="Heading2"/>
      </w:pPr>
      <w:r>
        <w:t>National Resources</w:t>
      </w:r>
    </w:p>
    <w:p w14:paraId="40AAF6A5" w14:textId="77777777" w:rsidR="00A62607" w:rsidRDefault="00000000">
      <w:pPr>
        <w:spacing w:after="200"/>
      </w:pPr>
      <w:r>
        <w:rPr>
          <w:b/>
          <w:bCs/>
        </w:rPr>
        <w:t>National Domestic Violence Fatality Review Initiative (NDVFRI)</w:t>
      </w:r>
    </w:p>
    <w:p w14:paraId="79C4F992" w14:textId="77777777" w:rsidR="00A62607" w:rsidRDefault="00000000">
      <w:pPr>
        <w:spacing w:after="200"/>
      </w:pPr>
      <w:r>
        <w:t xml:space="preserve">Website: </w:t>
      </w:r>
      <w:hyperlink r:id="rId9" w:history="1">
        <w:r>
          <w:rPr>
            <w:rStyle w:val="Hyperlink"/>
          </w:rPr>
          <w:t>ndvfri.org</w:t>
        </w:r>
      </w:hyperlink>
    </w:p>
    <w:p w14:paraId="14A749E2" w14:textId="77777777" w:rsidR="00A62607" w:rsidRDefault="00000000">
      <w:pPr>
        <w:pStyle w:val="ListParagraph"/>
        <w:numPr>
          <w:ilvl w:val="0"/>
          <w:numId w:val="17"/>
        </w:numPr>
        <w:spacing w:after="120"/>
      </w:pPr>
      <w:r>
        <w:t xml:space="preserve">Getting Started: </w:t>
      </w:r>
      <w:hyperlink r:id="rId10" w:history="1">
        <w:r>
          <w:rPr>
            <w:rStyle w:val="Hyperlink"/>
          </w:rPr>
          <w:t>ndvfri.org/resources/getting-started</w:t>
        </w:r>
      </w:hyperlink>
    </w:p>
    <w:p w14:paraId="70CA0F88" w14:textId="77777777" w:rsidR="00A62607" w:rsidRDefault="00000000">
      <w:pPr>
        <w:pStyle w:val="ListParagraph"/>
        <w:numPr>
          <w:ilvl w:val="0"/>
          <w:numId w:val="17"/>
        </w:numPr>
        <w:spacing w:after="120"/>
      </w:pPr>
      <w:r>
        <w:t xml:space="preserve">Sample documents (statutes, confidentiality agreements, data collection tools): </w:t>
      </w:r>
      <w:hyperlink r:id="rId11" w:history="1">
        <w:r>
          <w:rPr>
            <w:rStyle w:val="Hyperlink"/>
          </w:rPr>
          <w:t>ndvfri.org/resources/documents</w:t>
        </w:r>
      </w:hyperlink>
    </w:p>
    <w:p w14:paraId="12C2C999" w14:textId="77777777" w:rsidR="00A62607" w:rsidRDefault="00000000">
      <w:pPr>
        <w:pStyle w:val="ListParagraph"/>
        <w:numPr>
          <w:ilvl w:val="0"/>
          <w:numId w:val="17"/>
        </w:numPr>
        <w:spacing w:after="120"/>
      </w:pPr>
      <w:r>
        <w:t xml:space="preserve">Reports from teams across the country: </w:t>
      </w:r>
      <w:hyperlink r:id="rId12" w:history="1">
        <w:r>
          <w:rPr>
            <w:rStyle w:val="Hyperlink"/>
          </w:rPr>
          <w:t>ndvfri.org/resources/reports</w:t>
        </w:r>
      </w:hyperlink>
    </w:p>
    <w:p w14:paraId="55BCA95B" w14:textId="77777777" w:rsidR="00A62607" w:rsidRDefault="00000000">
      <w:pPr>
        <w:pStyle w:val="ListParagraph"/>
        <w:numPr>
          <w:ilvl w:val="0"/>
          <w:numId w:val="17"/>
        </w:numPr>
        <w:spacing w:after="120"/>
      </w:pPr>
      <w:r>
        <w:t xml:space="preserve">Webinars: </w:t>
      </w:r>
      <w:hyperlink r:id="rId13" w:history="1">
        <w:r>
          <w:rPr>
            <w:rStyle w:val="Hyperlink"/>
          </w:rPr>
          <w:t>ndvfri.org/resources/webinars</w:t>
        </w:r>
      </w:hyperlink>
    </w:p>
    <w:p w14:paraId="41B9D96E" w14:textId="77777777" w:rsidR="00A62607" w:rsidRDefault="00000000">
      <w:pPr>
        <w:pStyle w:val="ListParagraph"/>
        <w:numPr>
          <w:ilvl w:val="0"/>
          <w:numId w:val="17"/>
        </w:numPr>
        <w:spacing w:after="120"/>
      </w:pPr>
      <w:r>
        <w:t xml:space="preserve">Request technical assistance: </w:t>
      </w:r>
      <w:hyperlink r:id="rId14" w:history="1">
        <w:r>
          <w:rPr>
            <w:rStyle w:val="Hyperlink"/>
          </w:rPr>
          <w:t>ndvfri.org/request-technical-assistance</w:t>
        </w:r>
      </w:hyperlink>
    </w:p>
    <w:p w14:paraId="11D734D8" w14:textId="77777777" w:rsidR="00A62607" w:rsidRDefault="00A62607">
      <w:pPr>
        <w:spacing w:before="200"/>
      </w:pPr>
    </w:p>
    <w:p w14:paraId="0812FAD2" w14:textId="77777777" w:rsidR="00A62607" w:rsidRDefault="00000000">
      <w:pPr>
        <w:spacing w:after="200"/>
      </w:pPr>
      <w:r>
        <w:rPr>
          <w:b/>
          <w:bCs/>
        </w:rPr>
        <w:t>Battered Women’s Justice Project (BWJP)</w:t>
      </w:r>
    </w:p>
    <w:p w14:paraId="5B2CEE2E" w14:textId="77777777" w:rsidR="00A62607" w:rsidRDefault="00000000">
      <w:pPr>
        <w:spacing w:after="200"/>
      </w:pPr>
      <w:r>
        <w:t xml:space="preserve">Website: </w:t>
      </w:r>
      <w:hyperlink r:id="rId15" w:history="1">
        <w:r>
          <w:rPr>
            <w:rStyle w:val="Hyperlink"/>
          </w:rPr>
          <w:t>bwjp.org</w:t>
        </w:r>
      </w:hyperlink>
    </w:p>
    <w:p w14:paraId="65BA34C6" w14:textId="77777777" w:rsidR="00A62607" w:rsidRDefault="00000000">
      <w:pPr>
        <w:pStyle w:val="Heading2"/>
      </w:pPr>
      <w:r>
        <w:t>Wisconsin Resources</w:t>
      </w:r>
    </w:p>
    <w:p w14:paraId="33877682" w14:textId="77777777" w:rsidR="00A62607" w:rsidRDefault="00000000">
      <w:pPr>
        <w:spacing w:after="200"/>
      </w:pPr>
      <w:r>
        <w:rPr>
          <w:b/>
          <w:bCs/>
        </w:rPr>
        <w:t>Governor’s Council on Domestic Abuse, DV Fatality Review Initiative</w:t>
      </w:r>
    </w:p>
    <w:p w14:paraId="6EDA2640" w14:textId="77777777" w:rsidR="00A62607" w:rsidRDefault="00000000">
      <w:pPr>
        <w:spacing w:after="200"/>
      </w:pPr>
      <w:r>
        <w:t>Contact for information about Wisconsin’s fatality review work, training, and technical assistance. The Initiative can provide guidance on developing confidentiality agreements, team protocols, and other startup resources.</w:t>
      </w:r>
    </w:p>
    <w:p w14:paraId="41FA5AF6" w14:textId="77777777" w:rsidR="00A62607" w:rsidRDefault="00A62607">
      <w:pPr>
        <w:spacing w:before="100"/>
      </w:pPr>
    </w:p>
    <w:p w14:paraId="3C8076FE" w14:textId="77777777" w:rsidR="00A62607" w:rsidRDefault="00000000">
      <w:pPr>
        <w:spacing w:after="200"/>
      </w:pPr>
      <w:r>
        <w:rPr>
          <w:b/>
          <w:bCs/>
        </w:rPr>
        <w:t>End Abuse Wisconsin</w:t>
      </w:r>
    </w:p>
    <w:p w14:paraId="2761D022" w14:textId="77777777" w:rsidR="00A62607" w:rsidRDefault="00000000">
      <w:pPr>
        <w:spacing w:after="200"/>
      </w:pPr>
      <w:r>
        <w:t>Wisconsin’s statewide DV coalition providing training, technical assistance, and policy advocacy.</w:t>
      </w:r>
    </w:p>
    <w:p w14:paraId="6E7A645E" w14:textId="77777777" w:rsidR="00A62607" w:rsidRDefault="00000000">
      <w:pPr>
        <w:pStyle w:val="Heading2"/>
      </w:pPr>
      <w:r>
        <w:t>The Law</w:t>
      </w:r>
    </w:p>
    <w:p w14:paraId="686956F1" w14:textId="77777777" w:rsidR="00A62607" w:rsidRDefault="00000000">
      <w:pPr>
        <w:spacing w:after="200"/>
      </w:pPr>
      <w:r>
        <w:t xml:space="preserve">2025 Wisconsin Act 148 (creating Wis. Stat. 250.22): </w:t>
      </w:r>
      <w:hyperlink r:id="rId16" w:history="1">
        <w:r>
          <w:rPr>
            <w:rStyle w:val="Hyperlink"/>
          </w:rPr>
          <w:t>docs.legis.wisconsin.gov/2025/related/acts/148</w:t>
        </w:r>
      </w:hyperlink>
    </w:p>
    <w:p w14:paraId="2C3951DD" w14:textId="77777777" w:rsidR="00A62607" w:rsidRDefault="00A62607">
      <w:pPr>
        <w:spacing w:before="400"/>
      </w:pPr>
    </w:p>
    <w:p w14:paraId="2E065DDC" w14:textId="77777777" w:rsidR="00A62607" w:rsidRDefault="00A62607">
      <w:pPr>
        <w:pBdr>
          <w:bottom w:val="single" w:sz="2" w:space="1" w:color="D6EAF8"/>
        </w:pBdr>
        <w:spacing w:before="100" w:after="100"/>
      </w:pPr>
    </w:p>
    <w:p w14:paraId="454B7AD7" w14:textId="77777777" w:rsidR="00A62607" w:rsidRDefault="00A62607">
      <w:pPr>
        <w:spacing w:before="200"/>
      </w:pPr>
    </w:p>
    <w:p w14:paraId="7BB4739A" w14:textId="77777777" w:rsidR="00A62607" w:rsidRDefault="00000000">
      <w:pPr>
        <w:spacing w:after="200"/>
      </w:pPr>
      <w:r>
        <w:rPr>
          <w:i/>
          <w:iCs/>
          <w:color w:val="7F8C8D"/>
          <w:sz w:val="20"/>
          <w:szCs w:val="20"/>
        </w:rPr>
        <w:t xml:space="preserve">This toolkit was prepared by the Wisconsin Governor’s Council on Domestic Abuse, Domestic Violence Fatality Review Initiative, funded by the Wisconsin Department of Administration, Division of Energy, Housing and Community Resources, Office of Violence Prevention (ovp@wisconsin.gov), through a grant </w:t>
      </w:r>
      <w:r>
        <w:rPr>
          <w:i/>
          <w:iCs/>
          <w:color w:val="7F8C8D"/>
          <w:sz w:val="20"/>
          <w:szCs w:val="20"/>
        </w:rPr>
        <w:lastRenderedPageBreak/>
        <w:t>to Rainbow House Domestic Abuse Services, Inc. Content is adapted in part from resources developed by the National Domestic Violence Fatality Review Initiative (ndvfri.org), used with appreciation. This document is intended as a starting point and does not constitute legal advice. Teams should consult with legal counsel regarding compliance with Act 148 and other applicable laws.</w:t>
      </w:r>
    </w:p>
    <w:sectPr w:rsidR="00A62607">
      <w:headerReference w:type="default" r:id="rId17"/>
      <w:footerReference w:type="default" r:id="rId18"/>
      <w:pgSz w:w="12240" w:h="15840"/>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84CEC" w14:textId="77777777" w:rsidR="002D6F13" w:rsidRDefault="002D6F13">
      <w:r>
        <w:separator/>
      </w:r>
    </w:p>
  </w:endnote>
  <w:endnote w:type="continuationSeparator" w:id="0">
    <w:p w14:paraId="2D0E8428" w14:textId="77777777" w:rsidR="002D6F13" w:rsidRDefault="002D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F271" w14:textId="77777777" w:rsidR="00A62607" w:rsidRDefault="00000000">
    <w:pPr>
      <w:jc w:val="center"/>
    </w:pPr>
    <w:r>
      <w:rPr>
        <w:color w:val="7F8C8D"/>
        <w:sz w:val="18"/>
        <w:szCs w:val="18"/>
      </w:rPr>
      <w:t xml:space="preserve">Page </w:t>
    </w:r>
    <w:r>
      <w:rPr>
        <w:color w:val="7F8C8D"/>
        <w:sz w:val="18"/>
        <w:szCs w:val="18"/>
      </w:rPr>
      <w:fldChar w:fldCharType="begin"/>
    </w:r>
    <w:r>
      <w:rPr>
        <w:color w:val="7F8C8D"/>
        <w:sz w:val="18"/>
        <w:szCs w:val="18"/>
      </w:rPr>
      <w:instrText>PAGE</w:instrText>
    </w:r>
    <w:r>
      <w:rPr>
        <w:color w:val="7F8C8D"/>
        <w:sz w:val="18"/>
        <w:szCs w:val="18"/>
      </w:rPr>
      <w:fldChar w:fldCharType="separate"/>
    </w:r>
    <w:r w:rsidR="00424094">
      <w:rPr>
        <w:noProof/>
        <w:color w:val="7F8C8D"/>
        <w:sz w:val="18"/>
        <w:szCs w:val="18"/>
      </w:rPr>
      <w:t>1</w:t>
    </w:r>
    <w:r>
      <w:rPr>
        <w:color w:val="7F8C8D"/>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52511" w14:textId="77777777" w:rsidR="002D6F13" w:rsidRDefault="002D6F13">
      <w:r>
        <w:separator/>
      </w:r>
    </w:p>
  </w:footnote>
  <w:footnote w:type="continuationSeparator" w:id="0">
    <w:p w14:paraId="72405066" w14:textId="77777777" w:rsidR="002D6F13" w:rsidRDefault="002D6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6F0C" w14:textId="77777777" w:rsidR="00A62607" w:rsidRDefault="00000000">
    <w:pPr>
      <w:pBdr>
        <w:bottom w:val="single" w:sz="1" w:space="4" w:color="D6EAF8"/>
      </w:pBdr>
      <w:tabs>
        <w:tab w:val="right" w:pos="9026"/>
      </w:tabs>
    </w:pPr>
    <w:r>
      <w:rPr>
        <w:i/>
        <w:iCs/>
        <w:color w:val="7F8C8D"/>
        <w:sz w:val="18"/>
        <w:szCs w:val="18"/>
      </w:rPr>
      <w:t>Wisconsin Fatality Review Team Toolkit</w:t>
    </w:r>
    <w:r>
      <w:tab/>
    </w:r>
    <w:r>
      <w:rPr>
        <w:i/>
        <w:iCs/>
        <w:color w:val="7F8C8D"/>
        <w:sz w:val="18"/>
        <w:szCs w:val="18"/>
      </w:rPr>
      <w:t>Governor’s Council DV Fatality Review Initiative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2CD7"/>
    <w:multiLevelType w:val="hybridMultilevel"/>
    <w:tmpl w:val="D16EE6B4"/>
    <w:lvl w:ilvl="0" w:tplc="25BCEC96">
      <w:start w:val="1"/>
      <w:numFmt w:val="bullet"/>
      <w:lvlText w:val="•"/>
      <w:lvlJc w:val="left"/>
      <w:pPr>
        <w:ind w:left="720" w:hanging="360"/>
      </w:pPr>
    </w:lvl>
    <w:lvl w:ilvl="1" w:tplc="F9D27602">
      <w:start w:val="1"/>
      <w:numFmt w:val="bullet"/>
      <w:lvlText w:val="◦"/>
      <w:lvlJc w:val="left"/>
      <w:pPr>
        <w:ind w:left="1440" w:hanging="360"/>
      </w:pPr>
    </w:lvl>
    <w:lvl w:ilvl="2" w:tplc="9F1EB63E">
      <w:numFmt w:val="decimal"/>
      <w:lvlText w:val=""/>
      <w:lvlJc w:val="left"/>
    </w:lvl>
    <w:lvl w:ilvl="3" w:tplc="0658B2C0">
      <w:numFmt w:val="decimal"/>
      <w:lvlText w:val=""/>
      <w:lvlJc w:val="left"/>
    </w:lvl>
    <w:lvl w:ilvl="4" w:tplc="E7BC9BD0">
      <w:numFmt w:val="decimal"/>
      <w:lvlText w:val=""/>
      <w:lvlJc w:val="left"/>
    </w:lvl>
    <w:lvl w:ilvl="5" w:tplc="E03E2BA4">
      <w:numFmt w:val="decimal"/>
      <w:lvlText w:val=""/>
      <w:lvlJc w:val="left"/>
    </w:lvl>
    <w:lvl w:ilvl="6" w:tplc="84960C64">
      <w:numFmt w:val="decimal"/>
      <w:lvlText w:val=""/>
      <w:lvlJc w:val="left"/>
    </w:lvl>
    <w:lvl w:ilvl="7" w:tplc="B6847CE4">
      <w:numFmt w:val="decimal"/>
      <w:lvlText w:val=""/>
      <w:lvlJc w:val="left"/>
    </w:lvl>
    <w:lvl w:ilvl="8" w:tplc="9B266F60">
      <w:numFmt w:val="decimal"/>
      <w:lvlText w:val=""/>
      <w:lvlJc w:val="left"/>
    </w:lvl>
  </w:abstractNum>
  <w:abstractNum w:abstractNumId="1" w15:restartNumberingAfterBreak="0">
    <w:nsid w:val="014D187B"/>
    <w:multiLevelType w:val="hybridMultilevel"/>
    <w:tmpl w:val="AB5435F6"/>
    <w:lvl w:ilvl="0" w:tplc="81227FC8">
      <w:start w:val="1"/>
      <w:numFmt w:val="bullet"/>
      <w:lvlText w:val="•"/>
      <w:lvlJc w:val="left"/>
      <w:pPr>
        <w:ind w:left="720" w:hanging="360"/>
      </w:pPr>
    </w:lvl>
    <w:lvl w:ilvl="1" w:tplc="A4446364">
      <w:start w:val="1"/>
      <w:numFmt w:val="bullet"/>
      <w:lvlText w:val="◦"/>
      <w:lvlJc w:val="left"/>
      <w:pPr>
        <w:ind w:left="1440" w:hanging="360"/>
      </w:pPr>
    </w:lvl>
    <w:lvl w:ilvl="2" w:tplc="5B2E90F0">
      <w:numFmt w:val="decimal"/>
      <w:lvlText w:val=""/>
      <w:lvlJc w:val="left"/>
    </w:lvl>
    <w:lvl w:ilvl="3" w:tplc="F2A41A14">
      <w:numFmt w:val="decimal"/>
      <w:lvlText w:val=""/>
      <w:lvlJc w:val="left"/>
    </w:lvl>
    <w:lvl w:ilvl="4" w:tplc="BB3679CA">
      <w:numFmt w:val="decimal"/>
      <w:lvlText w:val=""/>
      <w:lvlJc w:val="left"/>
    </w:lvl>
    <w:lvl w:ilvl="5" w:tplc="BA32A42E">
      <w:numFmt w:val="decimal"/>
      <w:lvlText w:val=""/>
      <w:lvlJc w:val="left"/>
    </w:lvl>
    <w:lvl w:ilvl="6" w:tplc="0D828A62">
      <w:numFmt w:val="decimal"/>
      <w:lvlText w:val=""/>
      <w:lvlJc w:val="left"/>
    </w:lvl>
    <w:lvl w:ilvl="7" w:tplc="6F745644">
      <w:numFmt w:val="decimal"/>
      <w:lvlText w:val=""/>
      <w:lvlJc w:val="left"/>
    </w:lvl>
    <w:lvl w:ilvl="8" w:tplc="F08E03EA">
      <w:numFmt w:val="decimal"/>
      <w:lvlText w:val=""/>
      <w:lvlJc w:val="left"/>
    </w:lvl>
  </w:abstractNum>
  <w:abstractNum w:abstractNumId="2" w15:restartNumberingAfterBreak="0">
    <w:nsid w:val="030D44D0"/>
    <w:multiLevelType w:val="hybridMultilevel"/>
    <w:tmpl w:val="66928AC0"/>
    <w:lvl w:ilvl="0" w:tplc="51C8BA68">
      <w:start w:val="1"/>
      <w:numFmt w:val="bullet"/>
      <w:lvlText w:val="•"/>
      <w:lvlJc w:val="left"/>
      <w:pPr>
        <w:ind w:left="720" w:hanging="360"/>
      </w:pPr>
    </w:lvl>
    <w:lvl w:ilvl="1" w:tplc="B2D66E48">
      <w:start w:val="1"/>
      <w:numFmt w:val="bullet"/>
      <w:lvlText w:val="◦"/>
      <w:lvlJc w:val="left"/>
      <w:pPr>
        <w:ind w:left="1440" w:hanging="360"/>
      </w:pPr>
    </w:lvl>
    <w:lvl w:ilvl="2" w:tplc="40520FEE">
      <w:numFmt w:val="decimal"/>
      <w:lvlText w:val=""/>
      <w:lvlJc w:val="left"/>
    </w:lvl>
    <w:lvl w:ilvl="3" w:tplc="8D3A6C66">
      <w:numFmt w:val="decimal"/>
      <w:lvlText w:val=""/>
      <w:lvlJc w:val="left"/>
    </w:lvl>
    <w:lvl w:ilvl="4" w:tplc="DDCC87E8">
      <w:numFmt w:val="decimal"/>
      <w:lvlText w:val=""/>
      <w:lvlJc w:val="left"/>
    </w:lvl>
    <w:lvl w:ilvl="5" w:tplc="3F445E12">
      <w:numFmt w:val="decimal"/>
      <w:lvlText w:val=""/>
      <w:lvlJc w:val="left"/>
    </w:lvl>
    <w:lvl w:ilvl="6" w:tplc="48C2CC86">
      <w:numFmt w:val="decimal"/>
      <w:lvlText w:val=""/>
      <w:lvlJc w:val="left"/>
    </w:lvl>
    <w:lvl w:ilvl="7" w:tplc="BC56CAF0">
      <w:numFmt w:val="decimal"/>
      <w:lvlText w:val=""/>
      <w:lvlJc w:val="left"/>
    </w:lvl>
    <w:lvl w:ilvl="8" w:tplc="D85E4A90">
      <w:numFmt w:val="decimal"/>
      <w:lvlText w:val=""/>
      <w:lvlJc w:val="left"/>
    </w:lvl>
  </w:abstractNum>
  <w:abstractNum w:abstractNumId="3" w15:restartNumberingAfterBreak="0">
    <w:nsid w:val="08804AF2"/>
    <w:multiLevelType w:val="hybridMultilevel"/>
    <w:tmpl w:val="D91223D2"/>
    <w:lvl w:ilvl="0" w:tplc="B6E4FA90">
      <w:start w:val="1"/>
      <w:numFmt w:val="bullet"/>
      <w:lvlText w:val="•"/>
      <w:lvlJc w:val="left"/>
      <w:pPr>
        <w:ind w:left="720" w:hanging="360"/>
      </w:pPr>
    </w:lvl>
    <w:lvl w:ilvl="1" w:tplc="0F5E0DF6">
      <w:start w:val="1"/>
      <w:numFmt w:val="bullet"/>
      <w:lvlText w:val="◦"/>
      <w:lvlJc w:val="left"/>
      <w:pPr>
        <w:ind w:left="1440" w:hanging="360"/>
      </w:pPr>
    </w:lvl>
    <w:lvl w:ilvl="2" w:tplc="F6747DAE">
      <w:numFmt w:val="decimal"/>
      <w:lvlText w:val=""/>
      <w:lvlJc w:val="left"/>
    </w:lvl>
    <w:lvl w:ilvl="3" w:tplc="0DC6E3F8">
      <w:numFmt w:val="decimal"/>
      <w:lvlText w:val=""/>
      <w:lvlJc w:val="left"/>
    </w:lvl>
    <w:lvl w:ilvl="4" w:tplc="49E0740A">
      <w:numFmt w:val="decimal"/>
      <w:lvlText w:val=""/>
      <w:lvlJc w:val="left"/>
    </w:lvl>
    <w:lvl w:ilvl="5" w:tplc="405ECE82">
      <w:numFmt w:val="decimal"/>
      <w:lvlText w:val=""/>
      <w:lvlJc w:val="left"/>
    </w:lvl>
    <w:lvl w:ilvl="6" w:tplc="EEA4CF52">
      <w:numFmt w:val="decimal"/>
      <w:lvlText w:val=""/>
      <w:lvlJc w:val="left"/>
    </w:lvl>
    <w:lvl w:ilvl="7" w:tplc="0E86A5F8">
      <w:numFmt w:val="decimal"/>
      <w:lvlText w:val=""/>
      <w:lvlJc w:val="left"/>
    </w:lvl>
    <w:lvl w:ilvl="8" w:tplc="92F68490">
      <w:numFmt w:val="decimal"/>
      <w:lvlText w:val=""/>
      <w:lvlJc w:val="left"/>
    </w:lvl>
  </w:abstractNum>
  <w:abstractNum w:abstractNumId="4" w15:restartNumberingAfterBreak="0">
    <w:nsid w:val="0A4F1B93"/>
    <w:multiLevelType w:val="hybridMultilevel"/>
    <w:tmpl w:val="FC863622"/>
    <w:lvl w:ilvl="0" w:tplc="0D62AFE6">
      <w:start w:val="1"/>
      <w:numFmt w:val="bullet"/>
      <w:lvlText w:val="•"/>
      <w:lvlJc w:val="left"/>
      <w:pPr>
        <w:ind w:left="720" w:hanging="360"/>
      </w:pPr>
    </w:lvl>
    <w:lvl w:ilvl="1" w:tplc="AC7EEBCE">
      <w:start w:val="1"/>
      <w:numFmt w:val="bullet"/>
      <w:lvlText w:val="◦"/>
      <w:lvlJc w:val="left"/>
      <w:pPr>
        <w:ind w:left="1440" w:hanging="360"/>
      </w:pPr>
    </w:lvl>
    <w:lvl w:ilvl="2" w:tplc="F7FE5CA8">
      <w:numFmt w:val="decimal"/>
      <w:lvlText w:val=""/>
      <w:lvlJc w:val="left"/>
    </w:lvl>
    <w:lvl w:ilvl="3" w:tplc="0D561A0A">
      <w:numFmt w:val="decimal"/>
      <w:lvlText w:val=""/>
      <w:lvlJc w:val="left"/>
    </w:lvl>
    <w:lvl w:ilvl="4" w:tplc="44864262">
      <w:numFmt w:val="decimal"/>
      <w:lvlText w:val=""/>
      <w:lvlJc w:val="left"/>
    </w:lvl>
    <w:lvl w:ilvl="5" w:tplc="F6AA68AC">
      <w:numFmt w:val="decimal"/>
      <w:lvlText w:val=""/>
      <w:lvlJc w:val="left"/>
    </w:lvl>
    <w:lvl w:ilvl="6" w:tplc="1A7C6A18">
      <w:numFmt w:val="decimal"/>
      <w:lvlText w:val=""/>
      <w:lvlJc w:val="left"/>
    </w:lvl>
    <w:lvl w:ilvl="7" w:tplc="B3428A5A">
      <w:numFmt w:val="decimal"/>
      <w:lvlText w:val=""/>
      <w:lvlJc w:val="left"/>
    </w:lvl>
    <w:lvl w:ilvl="8" w:tplc="44501C46">
      <w:numFmt w:val="decimal"/>
      <w:lvlText w:val=""/>
      <w:lvlJc w:val="left"/>
    </w:lvl>
  </w:abstractNum>
  <w:abstractNum w:abstractNumId="5" w15:restartNumberingAfterBreak="0">
    <w:nsid w:val="0C5F3F68"/>
    <w:multiLevelType w:val="hybridMultilevel"/>
    <w:tmpl w:val="79902CF0"/>
    <w:lvl w:ilvl="0" w:tplc="52BA0BF6">
      <w:start w:val="1"/>
      <w:numFmt w:val="bullet"/>
      <w:lvlText w:val="•"/>
      <w:lvlJc w:val="left"/>
      <w:pPr>
        <w:ind w:left="720" w:hanging="360"/>
      </w:pPr>
    </w:lvl>
    <w:lvl w:ilvl="1" w:tplc="4732D646">
      <w:start w:val="1"/>
      <w:numFmt w:val="bullet"/>
      <w:lvlText w:val="◦"/>
      <w:lvlJc w:val="left"/>
      <w:pPr>
        <w:ind w:left="1440" w:hanging="360"/>
      </w:pPr>
    </w:lvl>
    <w:lvl w:ilvl="2" w:tplc="DDF0BA82">
      <w:numFmt w:val="decimal"/>
      <w:lvlText w:val=""/>
      <w:lvlJc w:val="left"/>
    </w:lvl>
    <w:lvl w:ilvl="3" w:tplc="B01000FA">
      <w:numFmt w:val="decimal"/>
      <w:lvlText w:val=""/>
      <w:lvlJc w:val="left"/>
    </w:lvl>
    <w:lvl w:ilvl="4" w:tplc="EC540EB0">
      <w:numFmt w:val="decimal"/>
      <w:lvlText w:val=""/>
      <w:lvlJc w:val="left"/>
    </w:lvl>
    <w:lvl w:ilvl="5" w:tplc="CC2A23F6">
      <w:numFmt w:val="decimal"/>
      <w:lvlText w:val=""/>
      <w:lvlJc w:val="left"/>
    </w:lvl>
    <w:lvl w:ilvl="6" w:tplc="073E1AC4">
      <w:numFmt w:val="decimal"/>
      <w:lvlText w:val=""/>
      <w:lvlJc w:val="left"/>
    </w:lvl>
    <w:lvl w:ilvl="7" w:tplc="54605870">
      <w:numFmt w:val="decimal"/>
      <w:lvlText w:val=""/>
      <w:lvlJc w:val="left"/>
    </w:lvl>
    <w:lvl w:ilvl="8" w:tplc="5CEE6A76">
      <w:numFmt w:val="decimal"/>
      <w:lvlText w:val=""/>
      <w:lvlJc w:val="left"/>
    </w:lvl>
  </w:abstractNum>
  <w:abstractNum w:abstractNumId="6" w15:restartNumberingAfterBreak="0">
    <w:nsid w:val="11161DE7"/>
    <w:multiLevelType w:val="hybridMultilevel"/>
    <w:tmpl w:val="A2867C0C"/>
    <w:lvl w:ilvl="0" w:tplc="65001AC2">
      <w:start w:val="1"/>
      <w:numFmt w:val="bullet"/>
      <w:lvlText w:val="•"/>
      <w:lvlJc w:val="left"/>
      <w:pPr>
        <w:ind w:left="720" w:hanging="360"/>
      </w:pPr>
    </w:lvl>
    <w:lvl w:ilvl="1" w:tplc="0F046D4E">
      <w:start w:val="1"/>
      <w:numFmt w:val="bullet"/>
      <w:lvlText w:val="◦"/>
      <w:lvlJc w:val="left"/>
      <w:pPr>
        <w:ind w:left="1440" w:hanging="360"/>
      </w:pPr>
    </w:lvl>
    <w:lvl w:ilvl="2" w:tplc="E68400DE">
      <w:numFmt w:val="decimal"/>
      <w:lvlText w:val=""/>
      <w:lvlJc w:val="left"/>
    </w:lvl>
    <w:lvl w:ilvl="3" w:tplc="8A5092FA">
      <w:numFmt w:val="decimal"/>
      <w:lvlText w:val=""/>
      <w:lvlJc w:val="left"/>
    </w:lvl>
    <w:lvl w:ilvl="4" w:tplc="F37ED93C">
      <w:numFmt w:val="decimal"/>
      <w:lvlText w:val=""/>
      <w:lvlJc w:val="left"/>
    </w:lvl>
    <w:lvl w:ilvl="5" w:tplc="8326BE26">
      <w:numFmt w:val="decimal"/>
      <w:lvlText w:val=""/>
      <w:lvlJc w:val="left"/>
    </w:lvl>
    <w:lvl w:ilvl="6" w:tplc="2C7C0274">
      <w:numFmt w:val="decimal"/>
      <w:lvlText w:val=""/>
      <w:lvlJc w:val="left"/>
    </w:lvl>
    <w:lvl w:ilvl="7" w:tplc="6026EFC2">
      <w:numFmt w:val="decimal"/>
      <w:lvlText w:val=""/>
      <w:lvlJc w:val="left"/>
    </w:lvl>
    <w:lvl w:ilvl="8" w:tplc="80D03464">
      <w:numFmt w:val="decimal"/>
      <w:lvlText w:val=""/>
      <w:lvlJc w:val="left"/>
    </w:lvl>
  </w:abstractNum>
  <w:abstractNum w:abstractNumId="7" w15:restartNumberingAfterBreak="0">
    <w:nsid w:val="198D5E2F"/>
    <w:multiLevelType w:val="hybridMultilevel"/>
    <w:tmpl w:val="11369F54"/>
    <w:lvl w:ilvl="0" w:tplc="CF322DBC">
      <w:start w:val="1"/>
      <w:numFmt w:val="decimal"/>
      <w:lvlText w:val="%1."/>
      <w:lvlJc w:val="left"/>
      <w:pPr>
        <w:ind w:left="720" w:hanging="360"/>
      </w:pPr>
    </w:lvl>
    <w:lvl w:ilvl="1" w:tplc="CEC860BE">
      <w:numFmt w:val="decimal"/>
      <w:lvlText w:val=""/>
      <w:lvlJc w:val="left"/>
    </w:lvl>
    <w:lvl w:ilvl="2" w:tplc="B380C5CA">
      <w:numFmt w:val="decimal"/>
      <w:lvlText w:val=""/>
      <w:lvlJc w:val="left"/>
    </w:lvl>
    <w:lvl w:ilvl="3" w:tplc="6A72FC3E">
      <w:numFmt w:val="decimal"/>
      <w:lvlText w:val=""/>
      <w:lvlJc w:val="left"/>
    </w:lvl>
    <w:lvl w:ilvl="4" w:tplc="8A823B20">
      <w:numFmt w:val="decimal"/>
      <w:lvlText w:val=""/>
      <w:lvlJc w:val="left"/>
    </w:lvl>
    <w:lvl w:ilvl="5" w:tplc="A5AEA1B4">
      <w:numFmt w:val="decimal"/>
      <w:lvlText w:val=""/>
      <w:lvlJc w:val="left"/>
    </w:lvl>
    <w:lvl w:ilvl="6" w:tplc="2872E6E0">
      <w:numFmt w:val="decimal"/>
      <w:lvlText w:val=""/>
      <w:lvlJc w:val="left"/>
    </w:lvl>
    <w:lvl w:ilvl="7" w:tplc="C1B00C32">
      <w:numFmt w:val="decimal"/>
      <w:lvlText w:val=""/>
      <w:lvlJc w:val="left"/>
    </w:lvl>
    <w:lvl w:ilvl="8" w:tplc="3468D590">
      <w:numFmt w:val="decimal"/>
      <w:lvlText w:val=""/>
      <w:lvlJc w:val="left"/>
    </w:lvl>
  </w:abstractNum>
  <w:abstractNum w:abstractNumId="8" w15:restartNumberingAfterBreak="0">
    <w:nsid w:val="24E63E14"/>
    <w:multiLevelType w:val="hybridMultilevel"/>
    <w:tmpl w:val="7F5A1E60"/>
    <w:lvl w:ilvl="0" w:tplc="AA4CB34C">
      <w:start w:val="1"/>
      <w:numFmt w:val="bullet"/>
      <w:lvlText w:val="•"/>
      <w:lvlJc w:val="left"/>
      <w:pPr>
        <w:ind w:left="720" w:hanging="360"/>
      </w:pPr>
    </w:lvl>
    <w:lvl w:ilvl="1" w:tplc="1D42C3E0">
      <w:start w:val="1"/>
      <w:numFmt w:val="bullet"/>
      <w:lvlText w:val="◦"/>
      <w:lvlJc w:val="left"/>
      <w:pPr>
        <w:ind w:left="1440" w:hanging="360"/>
      </w:pPr>
    </w:lvl>
    <w:lvl w:ilvl="2" w:tplc="0C6287AC">
      <w:numFmt w:val="decimal"/>
      <w:lvlText w:val=""/>
      <w:lvlJc w:val="left"/>
    </w:lvl>
    <w:lvl w:ilvl="3" w:tplc="49B28380">
      <w:numFmt w:val="decimal"/>
      <w:lvlText w:val=""/>
      <w:lvlJc w:val="left"/>
    </w:lvl>
    <w:lvl w:ilvl="4" w:tplc="6E064C3C">
      <w:numFmt w:val="decimal"/>
      <w:lvlText w:val=""/>
      <w:lvlJc w:val="left"/>
    </w:lvl>
    <w:lvl w:ilvl="5" w:tplc="1D22E630">
      <w:numFmt w:val="decimal"/>
      <w:lvlText w:val=""/>
      <w:lvlJc w:val="left"/>
    </w:lvl>
    <w:lvl w:ilvl="6" w:tplc="660C7862">
      <w:numFmt w:val="decimal"/>
      <w:lvlText w:val=""/>
      <w:lvlJc w:val="left"/>
    </w:lvl>
    <w:lvl w:ilvl="7" w:tplc="E49CD2F6">
      <w:numFmt w:val="decimal"/>
      <w:lvlText w:val=""/>
      <w:lvlJc w:val="left"/>
    </w:lvl>
    <w:lvl w:ilvl="8" w:tplc="C3C87412">
      <w:numFmt w:val="decimal"/>
      <w:lvlText w:val=""/>
      <w:lvlJc w:val="left"/>
    </w:lvl>
  </w:abstractNum>
  <w:abstractNum w:abstractNumId="9" w15:restartNumberingAfterBreak="0">
    <w:nsid w:val="282015CC"/>
    <w:multiLevelType w:val="hybridMultilevel"/>
    <w:tmpl w:val="BA061F8E"/>
    <w:lvl w:ilvl="0" w:tplc="DA0A317E">
      <w:start w:val="1"/>
      <w:numFmt w:val="decimal"/>
      <w:lvlText w:val="%1."/>
      <w:lvlJc w:val="left"/>
      <w:pPr>
        <w:ind w:left="720" w:hanging="360"/>
      </w:pPr>
    </w:lvl>
    <w:lvl w:ilvl="1" w:tplc="FFA05A92">
      <w:numFmt w:val="decimal"/>
      <w:lvlText w:val=""/>
      <w:lvlJc w:val="left"/>
    </w:lvl>
    <w:lvl w:ilvl="2" w:tplc="0376380A">
      <w:numFmt w:val="decimal"/>
      <w:lvlText w:val=""/>
      <w:lvlJc w:val="left"/>
    </w:lvl>
    <w:lvl w:ilvl="3" w:tplc="30C0BA42">
      <w:numFmt w:val="decimal"/>
      <w:lvlText w:val=""/>
      <w:lvlJc w:val="left"/>
    </w:lvl>
    <w:lvl w:ilvl="4" w:tplc="214A7ADC">
      <w:numFmt w:val="decimal"/>
      <w:lvlText w:val=""/>
      <w:lvlJc w:val="left"/>
    </w:lvl>
    <w:lvl w:ilvl="5" w:tplc="BBE8316C">
      <w:numFmt w:val="decimal"/>
      <w:lvlText w:val=""/>
      <w:lvlJc w:val="left"/>
    </w:lvl>
    <w:lvl w:ilvl="6" w:tplc="4E324A30">
      <w:numFmt w:val="decimal"/>
      <w:lvlText w:val=""/>
      <w:lvlJc w:val="left"/>
    </w:lvl>
    <w:lvl w:ilvl="7" w:tplc="A1CCBADE">
      <w:numFmt w:val="decimal"/>
      <w:lvlText w:val=""/>
      <w:lvlJc w:val="left"/>
    </w:lvl>
    <w:lvl w:ilvl="8" w:tplc="5B264C0A">
      <w:numFmt w:val="decimal"/>
      <w:lvlText w:val=""/>
      <w:lvlJc w:val="left"/>
    </w:lvl>
  </w:abstractNum>
  <w:abstractNum w:abstractNumId="10" w15:restartNumberingAfterBreak="0">
    <w:nsid w:val="2B6860BC"/>
    <w:multiLevelType w:val="hybridMultilevel"/>
    <w:tmpl w:val="B5004802"/>
    <w:lvl w:ilvl="0" w:tplc="01D6AE48">
      <w:start w:val="1"/>
      <w:numFmt w:val="bullet"/>
      <w:lvlText w:val="•"/>
      <w:lvlJc w:val="left"/>
      <w:pPr>
        <w:ind w:left="720" w:hanging="360"/>
      </w:pPr>
    </w:lvl>
    <w:lvl w:ilvl="1" w:tplc="82427C6A">
      <w:start w:val="1"/>
      <w:numFmt w:val="bullet"/>
      <w:lvlText w:val="◦"/>
      <w:lvlJc w:val="left"/>
      <w:pPr>
        <w:ind w:left="1440" w:hanging="360"/>
      </w:pPr>
    </w:lvl>
    <w:lvl w:ilvl="2" w:tplc="72B03CD8">
      <w:numFmt w:val="decimal"/>
      <w:lvlText w:val=""/>
      <w:lvlJc w:val="left"/>
    </w:lvl>
    <w:lvl w:ilvl="3" w:tplc="88ACC77A">
      <w:numFmt w:val="decimal"/>
      <w:lvlText w:val=""/>
      <w:lvlJc w:val="left"/>
    </w:lvl>
    <w:lvl w:ilvl="4" w:tplc="3AE618C0">
      <w:numFmt w:val="decimal"/>
      <w:lvlText w:val=""/>
      <w:lvlJc w:val="left"/>
    </w:lvl>
    <w:lvl w:ilvl="5" w:tplc="F904A8C4">
      <w:numFmt w:val="decimal"/>
      <w:lvlText w:val=""/>
      <w:lvlJc w:val="left"/>
    </w:lvl>
    <w:lvl w:ilvl="6" w:tplc="FCF60884">
      <w:numFmt w:val="decimal"/>
      <w:lvlText w:val=""/>
      <w:lvlJc w:val="left"/>
    </w:lvl>
    <w:lvl w:ilvl="7" w:tplc="2C1A4BA4">
      <w:numFmt w:val="decimal"/>
      <w:lvlText w:val=""/>
      <w:lvlJc w:val="left"/>
    </w:lvl>
    <w:lvl w:ilvl="8" w:tplc="3BD83570">
      <w:numFmt w:val="decimal"/>
      <w:lvlText w:val=""/>
      <w:lvlJc w:val="left"/>
    </w:lvl>
  </w:abstractNum>
  <w:abstractNum w:abstractNumId="11" w15:restartNumberingAfterBreak="0">
    <w:nsid w:val="2C376620"/>
    <w:multiLevelType w:val="hybridMultilevel"/>
    <w:tmpl w:val="55D4F65A"/>
    <w:lvl w:ilvl="0" w:tplc="9D00ADB0">
      <w:start w:val="1"/>
      <w:numFmt w:val="bullet"/>
      <w:lvlText w:val="•"/>
      <w:lvlJc w:val="left"/>
      <w:pPr>
        <w:ind w:left="720" w:hanging="360"/>
      </w:pPr>
    </w:lvl>
    <w:lvl w:ilvl="1" w:tplc="DB781D84">
      <w:start w:val="1"/>
      <w:numFmt w:val="bullet"/>
      <w:lvlText w:val="◦"/>
      <w:lvlJc w:val="left"/>
      <w:pPr>
        <w:ind w:left="1440" w:hanging="360"/>
      </w:pPr>
    </w:lvl>
    <w:lvl w:ilvl="2" w:tplc="B212F9D2">
      <w:numFmt w:val="decimal"/>
      <w:lvlText w:val=""/>
      <w:lvlJc w:val="left"/>
    </w:lvl>
    <w:lvl w:ilvl="3" w:tplc="A6B0227E">
      <w:numFmt w:val="decimal"/>
      <w:lvlText w:val=""/>
      <w:lvlJc w:val="left"/>
    </w:lvl>
    <w:lvl w:ilvl="4" w:tplc="A246D3EA">
      <w:numFmt w:val="decimal"/>
      <w:lvlText w:val=""/>
      <w:lvlJc w:val="left"/>
    </w:lvl>
    <w:lvl w:ilvl="5" w:tplc="43883758">
      <w:numFmt w:val="decimal"/>
      <w:lvlText w:val=""/>
      <w:lvlJc w:val="left"/>
    </w:lvl>
    <w:lvl w:ilvl="6" w:tplc="795AFD1E">
      <w:numFmt w:val="decimal"/>
      <w:lvlText w:val=""/>
      <w:lvlJc w:val="left"/>
    </w:lvl>
    <w:lvl w:ilvl="7" w:tplc="0B52BCEE">
      <w:numFmt w:val="decimal"/>
      <w:lvlText w:val=""/>
      <w:lvlJc w:val="left"/>
    </w:lvl>
    <w:lvl w:ilvl="8" w:tplc="8BAA9602">
      <w:numFmt w:val="decimal"/>
      <w:lvlText w:val=""/>
      <w:lvlJc w:val="left"/>
    </w:lvl>
  </w:abstractNum>
  <w:abstractNum w:abstractNumId="12" w15:restartNumberingAfterBreak="0">
    <w:nsid w:val="31124248"/>
    <w:multiLevelType w:val="hybridMultilevel"/>
    <w:tmpl w:val="2E1AEF3A"/>
    <w:lvl w:ilvl="0" w:tplc="22F80C9A">
      <w:start w:val="1"/>
      <w:numFmt w:val="bullet"/>
      <w:lvlText w:val="•"/>
      <w:lvlJc w:val="left"/>
      <w:pPr>
        <w:ind w:left="720" w:hanging="360"/>
      </w:pPr>
    </w:lvl>
    <w:lvl w:ilvl="1" w:tplc="B9DA58F0">
      <w:start w:val="1"/>
      <w:numFmt w:val="bullet"/>
      <w:lvlText w:val="◦"/>
      <w:lvlJc w:val="left"/>
      <w:pPr>
        <w:ind w:left="1440" w:hanging="360"/>
      </w:pPr>
    </w:lvl>
    <w:lvl w:ilvl="2" w:tplc="65C6C698">
      <w:numFmt w:val="decimal"/>
      <w:lvlText w:val=""/>
      <w:lvlJc w:val="left"/>
    </w:lvl>
    <w:lvl w:ilvl="3" w:tplc="352ADFB4">
      <w:numFmt w:val="decimal"/>
      <w:lvlText w:val=""/>
      <w:lvlJc w:val="left"/>
    </w:lvl>
    <w:lvl w:ilvl="4" w:tplc="A3429CD8">
      <w:numFmt w:val="decimal"/>
      <w:lvlText w:val=""/>
      <w:lvlJc w:val="left"/>
    </w:lvl>
    <w:lvl w:ilvl="5" w:tplc="A1C47030">
      <w:numFmt w:val="decimal"/>
      <w:lvlText w:val=""/>
      <w:lvlJc w:val="left"/>
    </w:lvl>
    <w:lvl w:ilvl="6" w:tplc="3F4A6460">
      <w:numFmt w:val="decimal"/>
      <w:lvlText w:val=""/>
      <w:lvlJc w:val="left"/>
    </w:lvl>
    <w:lvl w:ilvl="7" w:tplc="0F208D46">
      <w:numFmt w:val="decimal"/>
      <w:lvlText w:val=""/>
      <w:lvlJc w:val="left"/>
    </w:lvl>
    <w:lvl w:ilvl="8" w:tplc="54DE46BE">
      <w:numFmt w:val="decimal"/>
      <w:lvlText w:val=""/>
      <w:lvlJc w:val="left"/>
    </w:lvl>
  </w:abstractNum>
  <w:abstractNum w:abstractNumId="13" w15:restartNumberingAfterBreak="0">
    <w:nsid w:val="312D3D68"/>
    <w:multiLevelType w:val="hybridMultilevel"/>
    <w:tmpl w:val="E1E81DD0"/>
    <w:lvl w:ilvl="0" w:tplc="F594D574">
      <w:start w:val="1"/>
      <w:numFmt w:val="bullet"/>
      <w:lvlText w:val="•"/>
      <w:lvlJc w:val="left"/>
      <w:pPr>
        <w:ind w:left="720" w:hanging="360"/>
      </w:pPr>
    </w:lvl>
    <w:lvl w:ilvl="1" w:tplc="751C2D00">
      <w:start w:val="1"/>
      <w:numFmt w:val="bullet"/>
      <w:lvlText w:val="◦"/>
      <w:lvlJc w:val="left"/>
      <w:pPr>
        <w:ind w:left="1440" w:hanging="360"/>
      </w:pPr>
    </w:lvl>
    <w:lvl w:ilvl="2" w:tplc="D6B6AB42">
      <w:numFmt w:val="decimal"/>
      <w:lvlText w:val=""/>
      <w:lvlJc w:val="left"/>
    </w:lvl>
    <w:lvl w:ilvl="3" w:tplc="7A0C827E">
      <w:numFmt w:val="decimal"/>
      <w:lvlText w:val=""/>
      <w:lvlJc w:val="left"/>
    </w:lvl>
    <w:lvl w:ilvl="4" w:tplc="ADF2CDEC">
      <w:numFmt w:val="decimal"/>
      <w:lvlText w:val=""/>
      <w:lvlJc w:val="left"/>
    </w:lvl>
    <w:lvl w:ilvl="5" w:tplc="92900414">
      <w:numFmt w:val="decimal"/>
      <w:lvlText w:val=""/>
      <w:lvlJc w:val="left"/>
    </w:lvl>
    <w:lvl w:ilvl="6" w:tplc="B7140734">
      <w:numFmt w:val="decimal"/>
      <w:lvlText w:val=""/>
      <w:lvlJc w:val="left"/>
    </w:lvl>
    <w:lvl w:ilvl="7" w:tplc="C868FC7C">
      <w:numFmt w:val="decimal"/>
      <w:lvlText w:val=""/>
      <w:lvlJc w:val="left"/>
    </w:lvl>
    <w:lvl w:ilvl="8" w:tplc="A72AA218">
      <w:numFmt w:val="decimal"/>
      <w:lvlText w:val=""/>
      <w:lvlJc w:val="left"/>
    </w:lvl>
  </w:abstractNum>
  <w:abstractNum w:abstractNumId="14" w15:restartNumberingAfterBreak="0">
    <w:nsid w:val="364D5BC5"/>
    <w:multiLevelType w:val="hybridMultilevel"/>
    <w:tmpl w:val="B852C578"/>
    <w:lvl w:ilvl="0" w:tplc="227410CE">
      <w:start w:val="1"/>
      <w:numFmt w:val="bullet"/>
      <w:lvlText w:val="•"/>
      <w:lvlJc w:val="left"/>
      <w:pPr>
        <w:ind w:left="720" w:hanging="360"/>
      </w:pPr>
    </w:lvl>
    <w:lvl w:ilvl="1" w:tplc="20721FB8">
      <w:start w:val="1"/>
      <w:numFmt w:val="bullet"/>
      <w:lvlText w:val="◦"/>
      <w:lvlJc w:val="left"/>
      <w:pPr>
        <w:ind w:left="1440" w:hanging="360"/>
      </w:pPr>
    </w:lvl>
    <w:lvl w:ilvl="2" w:tplc="3E5CB5B2">
      <w:numFmt w:val="decimal"/>
      <w:lvlText w:val=""/>
      <w:lvlJc w:val="left"/>
    </w:lvl>
    <w:lvl w:ilvl="3" w:tplc="1B2A7218">
      <w:numFmt w:val="decimal"/>
      <w:lvlText w:val=""/>
      <w:lvlJc w:val="left"/>
    </w:lvl>
    <w:lvl w:ilvl="4" w:tplc="8CA28940">
      <w:numFmt w:val="decimal"/>
      <w:lvlText w:val=""/>
      <w:lvlJc w:val="left"/>
    </w:lvl>
    <w:lvl w:ilvl="5" w:tplc="FF8E97D6">
      <w:numFmt w:val="decimal"/>
      <w:lvlText w:val=""/>
      <w:lvlJc w:val="left"/>
    </w:lvl>
    <w:lvl w:ilvl="6" w:tplc="76D8B164">
      <w:numFmt w:val="decimal"/>
      <w:lvlText w:val=""/>
      <w:lvlJc w:val="left"/>
    </w:lvl>
    <w:lvl w:ilvl="7" w:tplc="CFD250B4">
      <w:numFmt w:val="decimal"/>
      <w:lvlText w:val=""/>
      <w:lvlJc w:val="left"/>
    </w:lvl>
    <w:lvl w:ilvl="8" w:tplc="952E7B68">
      <w:numFmt w:val="decimal"/>
      <w:lvlText w:val=""/>
      <w:lvlJc w:val="left"/>
    </w:lvl>
  </w:abstractNum>
  <w:abstractNum w:abstractNumId="15" w15:restartNumberingAfterBreak="0">
    <w:nsid w:val="423363FC"/>
    <w:multiLevelType w:val="hybridMultilevel"/>
    <w:tmpl w:val="FDD47B88"/>
    <w:lvl w:ilvl="0" w:tplc="9B3614F2">
      <w:start w:val="1"/>
      <w:numFmt w:val="decimal"/>
      <w:lvlText w:val="%1."/>
      <w:lvlJc w:val="left"/>
      <w:pPr>
        <w:ind w:left="720" w:hanging="360"/>
      </w:pPr>
    </w:lvl>
    <w:lvl w:ilvl="1" w:tplc="CAD4B216">
      <w:numFmt w:val="decimal"/>
      <w:lvlText w:val=""/>
      <w:lvlJc w:val="left"/>
    </w:lvl>
    <w:lvl w:ilvl="2" w:tplc="91480FF4">
      <w:numFmt w:val="decimal"/>
      <w:lvlText w:val=""/>
      <w:lvlJc w:val="left"/>
    </w:lvl>
    <w:lvl w:ilvl="3" w:tplc="50DA4ED2">
      <w:numFmt w:val="decimal"/>
      <w:lvlText w:val=""/>
      <w:lvlJc w:val="left"/>
    </w:lvl>
    <w:lvl w:ilvl="4" w:tplc="3F10BA98">
      <w:numFmt w:val="decimal"/>
      <w:lvlText w:val=""/>
      <w:lvlJc w:val="left"/>
    </w:lvl>
    <w:lvl w:ilvl="5" w:tplc="05E2F3F6">
      <w:numFmt w:val="decimal"/>
      <w:lvlText w:val=""/>
      <w:lvlJc w:val="left"/>
    </w:lvl>
    <w:lvl w:ilvl="6" w:tplc="E68AB9B4">
      <w:numFmt w:val="decimal"/>
      <w:lvlText w:val=""/>
      <w:lvlJc w:val="left"/>
    </w:lvl>
    <w:lvl w:ilvl="7" w:tplc="E8D01B4E">
      <w:numFmt w:val="decimal"/>
      <w:lvlText w:val=""/>
      <w:lvlJc w:val="left"/>
    </w:lvl>
    <w:lvl w:ilvl="8" w:tplc="E548AABE">
      <w:numFmt w:val="decimal"/>
      <w:lvlText w:val=""/>
      <w:lvlJc w:val="left"/>
    </w:lvl>
  </w:abstractNum>
  <w:abstractNum w:abstractNumId="16" w15:restartNumberingAfterBreak="0">
    <w:nsid w:val="4A112280"/>
    <w:multiLevelType w:val="hybridMultilevel"/>
    <w:tmpl w:val="91CCAE32"/>
    <w:lvl w:ilvl="0" w:tplc="21180306">
      <w:start w:val="1"/>
      <w:numFmt w:val="bullet"/>
      <w:lvlText w:val="•"/>
      <w:lvlJc w:val="left"/>
      <w:pPr>
        <w:ind w:left="720" w:hanging="360"/>
      </w:pPr>
    </w:lvl>
    <w:lvl w:ilvl="1" w:tplc="69D0D39E">
      <w:start w:val="1"/>
      <w:numFmt w:val="bullet"/>
      <w:lvlText w:val="◦"/>
      <w:lvlJc w:val="left"/>
      <w:pPr>
        <w:ind w:left="1440" w:hanging="360"/>
      </w:pPr>
    </w:lvl>
    <w:lvl w:ilvl="2" w:tplc="022214F0">
      <w:numFmt w:val="decimal"/>
      <w:lvlText w:val=""/>
      <w:lvlJc w:val="left"/>
    </w:lvl>
    <w:lvl w:ilvl="3" w:tplc="8C6476F6">
      <w:numFmt w:val="decimal"/>
      <w:lvlText w:val=""/>
      <w:lvlJc w:val="left"/>
    </w:lvl>
    <w:lvl w:ilvl="4" w:tplc="3A9E2C2C">
      <w:numFmt w:val="decimal"/>
      <w:lvlText w:val=""/>
      <w:lvlJc w:val="left"/>
    </w:lvl>
    <w:lvl w:ilvl="5" w:tplc="DE527D86">
      <w:numFmt w:val="decimal"/>
      <w:lvlText w:val=""/>
      <w:lvlJc w:val="left"/>
    </w:lvl>
    <w:lvl w:ilvl="6" w:tplc="2224398A">
      <w:numFmt w:val="decimal"/>
      <w:lvlText w:val=""/>
      <w:lvlJc w:val="left"/>
    </w:lvl>
    <w:lvl w:ilvl="7" w:tplc="B916F566">
      <w:numFmt w:val="decimal"/>
      <w:lvlText w:val=""/>
      <w:lvlJc w:val="left"/>
    </w:lvl>
    <w:lvl w:ilvl="8" w:tplc="0C6AAFAE">
      <w:numFmt w:val="decimal"/>
      <w:lvlText w:val=""/>
      <w:lvlJc w:val="left"/>
    </w:lvl>
  </w:abstractNum>
  <w:abstractNum w:abstractNumId="17" w15:restartNumberingAfterBreak="0">
    <w:nsid w:val="576E671A"/>
    <w:multiLevelType w:val="hybridMultilevel"/>
    <w:tmpl w:val="46CED6F4"/>
    <w:lvl w:ilvl="0" w:tplc="CA00076E">
      <w:start w:val="1"/>
      <w:numFmt w:val="decimal"/>
      <w:lvlText w:val="%1."/>
      <w:lvlJc w:val="left"/>
      <w:pPr>
        <w:ind w:left="720" w:hanging="360"/>
      </w:pPr>
    </w:lvl>
    <w:lvl w:ilvl="1" w:tplc="661A6392">
      <w:numFmt w:val="decimal"/>
      <w:lvlText w:val=""/>
      <w:lvlJc w:val="left"/>
    </w:lvl>
    <w:lvl w:ilvl="2" w:tplc="49EAF65E">
      <w:numFmt w:val="decimal"/>
      <w:lvlText w:val=""/>
      <w:lvlJc w:val="left"/>
    </w:lvl>
    <w:lvl w:ilvl="3" w:tplc="3F9EE0E4">
      <w:numFmt w:val="decimal"/>
      <w:lvlText w:val=""/>
      <w:lvlJc w:val="left"/>
    </w:lvl>
    <w:lvl w:ilvl="4" w:tplc="27B48B7C">
      <w:numFmt w:val="decimal"/>
      <w:lvlText w:val=""/>
      <w:lvlJc w:val="left"/>
    </w:lvl>
    <w:lvl w:ilvl="5" w:tplc="B6E02E62">
      <w:numFmt w:val="decimal"/>
      <w:lvlText w:val=""/>
      <w:lvlJc w:val="left"/>
    </w:lvl>
    <w:lvl w:ilvl="6" w:tplc="BBFE8D74">
      <w:numFmt w:val="decimal"/>
      <w:lvlText w:val=""/>
      <w:lvlJc w:val="left"/>
    </w:lvl>
    <w:lvl w:ilvl="7" w:tplc="1B7CEC58">
      <w:numFmt w:val="decimal"/>
      <w:lvlText w:val=""/>
      <w:lvlJc w:val="left"/>
    </w:lvl>
    <w:lvl w:ilvl="8" w:tplc="825ED2F2">
      <w:numFmt w:val="decimal"/>
      <w:lvlText w:val=""/>
      <w:lvlJc w:val="left"/>
    </w:lvl>
  </w:abstractNum>
  <w:abstractNum w:abstractNumId="18" w15:restartNumberingAfterBreak="0">
    <w:nsid w:val="5D2F0EE7"/>
    <w:multiLevelType w:val="hybridMultilevel"/>
    <w:tmpl w:val="B798C9EC"/>
    <w:lvl w:ilvl="0" w:tplc="F776FD06">
      <w:start w:val="1"/>
      <w:numFmt w:val="bullet"/>
      <w:lvlText w:val="•"/>
      <w:lvlJc w:val="left"/>
      <w:pPr>
        <w:ind w:left="720" w:hanging="360"/>
      </w:pPr>
    </w:lvl>
    <w:lvl w:ilvl="1" w:tplc="83084934">
      <w:start w:val="1"/>
      <w:numFmt w:val="bullet"/>
      <w:lvlText w:val="◦"/>
      <w:lvlJc w:val="left"/>
      <w:pPr>
        <w:ind w:left="1440" w:hanging="360"/>
      </w:pPr>
    </w:lvl>
    <w:lvl w:ilvl="2" w:tplc="A088EA92">
      <w:numFmt w:val="decimal"/>
      <w:lvlText w:val=""/>
      <w:lvlJc w:val="left"/>
    </w:lvl>
    <w:lvl w:ilvl="3" w:tplc="833C340E">
      <w:numFmt w:val="decimal"/>
      <w:lvlText w:val=""/>
      <w:lvlJc w:val="left"/>
    </w:lvl>
    <w:lvl w:ilvl="4" w:tplc="8806C238">
      <w:numFmt w:val="decimal"/>
      <w:lvlText w:val=""/>
      <w:lvlJc w:val="left"/>
    </w:lvl>
    <w:lvl w:ilvl="5" w:tplc="7536F4B2">
      <w:numFmt w:val="decimal"/>
      <w:lvlText w:val=""/>
      <w:lvlJc w:val="left"/>
    </w:lvl>
    <w:lvl w:ilvl="6" w:tplc="1CC88E88">
      <w:numFmt w:val="decimal"/>
      <w:lvlText w:val=""/>
      <w:lvlJc w:val="left"/>
    </w:lvl>
    <w:lvl w:ilvl="7" w:tplc="7B12E04A">
      <w:numFmt w:val="decimal"/>
      <w:lvlText w:val=""/>
      <w:lvlJc w:val="left"/>
    </w:lvl>
    <w:lvl w:ilvl="8" w:tplc="06E60698">
      <w:numFmt w:val="decimal"/>
      <w:lvlText w:val=""/>
      <w:lvlJc w:val="left"/>
    </w:lvl>
  </w:abstractNum>
  <w:abstractNum w:abstractNumId="19" w15:restartNumberingAfterBreak="0">
    <w:nsid w:val="5F3D66B6"/>
    <w:multiLevelType w:val="hybridMultilevel"/>
    <w:tmpl w:val="589CC18E"/>
    <w:lvl w:ilvl="0" w:tplc="EAAE9F38">
      <w:start w:val="1"/>
      <w:numFmt w:val="bullet"/>
      <w:lvlText w:val="●"/>
      <w:lvlJc w:val="left"/>
      <w:pPr>
        <w:ind w:left="720" w:hanging="360"/>
      </w:pPr>
    </w:lvl>
    <w:lvl w:ilvl="1" w:tplc="B4746CB6">
      <w:start w:val="1"/>
      <w:numFmt w:val="bullet"/>
      <w:lvlText w:val="○"/>
      <w:lvlJc w:val="left"/>
      <w:pPr>
        <w:ind w:left="1440" w:hanging="360"/>
      </w:pPr>
    </w:lvl>
    <w:lvl w:ilvl="2" w:tplc="1234A0DA">
      <w:start w:val="1"/>
      <w:numFmt w:val="bullet"/>
      <w:lvlText w:val="■"/>
      <w:lvlJc w:val="left"/>
      <w:pPr>
        <w:ind w:left="2160" w:hanging="360"/>
      </w:pPr>
    </w:lvl>
    <w:lvl w:ilvl="3" w:tplc="6966E260">
      <w:start w:val="1"/>
      <w:numFmt w:val="bullet"/>
      <w:lvlText w:val="●"/>
      <w:lvlJc w:val="left"/>
      <w:pPr>
        <w:ind w:left="2880" w:hanging="360"/>
      </w:pPr>
    </w:lvl>
    <w:lvl w:ilvl="4" w:tplc="18ACBE0E">
      <w:start w:val="1"/>
      <w:numFmt w:val="bullet"/>
      <w:lvlText w:val="○"/>
      <w:lvlJc w:val="left"/>
      <w:pPr>
        <w:ind w:left="3600" w:hanging="360"/>
      </w:pPr>
    </w:lvl>
    <w:lvl w:ilvl="5" w:tplc="97DA2C0E">
      <w:start w:val="1"/>
      <w:numFmt w:val="bullet"/>
      <w:lvlText w:val="■"/>
      <w:lvlJc w:val="left"/>
      <w:pPr>
        <w:ind w:left="4320" w:hanging="360"/>
      </w:pPr>
    </w:lvl>
    <w:lvl w:ilvl="6" w:tplc="9C2CE7A2">
      <w:start w:val="1"/>
      <w:numFmt w:val="bullet"/>
      <w:lvlText w:val="●"/>
      <w:lvlJc w:val="left"/>
      <w:pPr>
        <w:ind w:left="5040" w:hanging="360"/>
      </w:pPr>
    </w:lvl>
    <w:lvl w:ilvl="7" w:tplc="BCCC8AF4">
      <w:start w:val="1"/>
      <w:numFmt w:val="bullet"/>
      <w:lvlText w:val="●"/>
      <w:lvlJc w:val="left"/>
      <w:pPr>
        <w:ind w:left="5760" w:hanging="360"/>
      </w:pPr>
    </w:lvl>
    <w:lvl w:ilvl="8" w:tplc="36085186">
      <w:start w:val="1"/>
      <w:numFmt w:val="bullet"/>
      <w:lvlText w:val="●"/>
      <w:lvlJc w:val="left"/>
      <w:pPr>
        <w:ind w:left="6480" w:hanging="360"/>
      </w:pPr>
    </w:lvl>
  </w:abstractNum>
  <w:abstractNum w:abstractNumId="20" w15:restartNumberingAfterBreak="0">
    <w:nsid w:val="67057BFE"/>
    <w:multiLevelType w:val="hybridMultilevel"/>
    <w:tmpl w:val="4A0E69A0"/>
    <w:lvl w:ilvl="0" w:tplc="C152F096">
      <w:start w:val="1"/>
      <w:numFmt w:val="bullet"/>
      <w:lvlText w:val="•"/>
      <w:lvlJc w:val="left"/>
      <w:pPr>
        <w:ind w:left="720" w:hanging="360"/>
      </w:pPr>
    </w:lvl>
    <w:lvl w:ilvl="1" w:tplc="2C1210EA">
      <w:start w:val="1"/>
      <w:numFmt w:val="bullet"/>
      <w:lvlText w:val="◦"/>
      <w:lvlJc w:val="left"/>
      <w:pPr>
        <w:ind w:left="1440" w:hanging="360"/>
      </w:pPr>
    </w:lvl>
    <w:lvl w:ilvl="2" w:tplc="490E35E8">
      <w:numFmt w:val="decimal"/>
      <w:lvlText w:val=""/>
      <w:lvlJc w:val="left"/>
    </w:lvl>
    <w:lvl w:ilvl="3" w:tplc="75084F02">
      <w:numFmt w:val="decimal"/>
      <w:lvlText w:val=""/>
      <w:lvlJc w:val="left"/>
    </w:lvl>
    <w:lvl w:ilvl="4" w:tplc="63947ACC">
      <w:numFmt w:val="decimal"/>
      <w:lvlText w:val=""/>
      <w:lvlJc w:val="left"/>
    </w:lvl>
    <w:lvl w:ilvl="5" w:tplc="478C31AC">
      <w:numFmt w:val="decimal"/>
      <w:lvlText w:val=""/>
      <w:lvlJc w:val="left"/>
    </w:lvl>
    <w:lvl w:ilvl="6" w:tplc="E2CC6E6E">
      <w:numFmt w:val="decimal"/>
      <w:lvlText w:val=""/>
      <w:lvlJc w:val="left"/>
    </w:lvl>
    <w:lvl w:ilvl="7" w:tplc="0B88E044">
      <w:numFmt w:val="decimal"/>
      <w:lvlText w:val=""/>
      <w:lvlJc w:val="left"/>
    </w:lvl>
    <w:lvl w:ilvl="8" w:tplc="534883C4">
      <w:numFmt w:val="decimal"/>
      <w:lvlText w:val=""/>
      <w:lvlJc w:val="left"/>
    </w:lvl>
  </w:abstractNum>
  <w:abstractNum w:abstractNumId="21" w15:restartNumberingAfterBreak="0">
    <w:nsid w:val="678808FF"/>
    <w:multiLevelType w:val="hybridMultilevel"/>
    <w:tmpl w:val="9406187C"/>
    <w:lvl w:ilvl="0" w:tplc="995278E8">
      <w:start w:val="1"/>
      <w:numFmt w:val="bullet"/>
      <w:lvlText w:val="•"/>
      <w:lvlJc w:val="left"/>
      <w:pPr>
        <w:ind w:left="720" w:hanging="360"/>
      </w:pPr>
    </w:lvl>
    <w:lvl w:ilvl="1" w:tplc="C16CD7B0">
      <w:start w:val="1"/>
      <w:numFmt w:val="bullet"/>
      <w:lvlText w:val="◦"/>
      <w:lvlJc w:val="left"/>
      <w:pPr>
        <w:ind w:left="1440" w:hanging="360"/>
      </w:pPr>
    </w:lvl>
    <w:lvl w:ilvl="2" w:tplc="F23EC2A0">
      <w:numFmt w:val="decimal"/>
      <w:lvlText w:val=""/>
      <w:lvlJc w:val="left"/>
    </w:lvl>
    <w:lvl w:ilvl="3" w:tplc="25127F1C">
      <w:numFmt w:val="decimal"/>
      <w:lvlText w:val=""/>
      <w:lvlJc w:val="left"/>
    </w:lvl>
    <w:lvl w:ilvl="4" w:tplc="D5A6E5F6">
      <w:numFmt w:val="decimal"/>
      <w:lvlText w:val=""/>
      <w:lvlJc w:val="left"/>
    </w:lvl>
    <w:lvl w:ilvl="5" w:tplc="9CB8D074">
      <w:numFmt w:val="decimal"/>
      <w:lvlText w:val=""/>
      <w:lvlJc w:val="left"/>
    </w:lvl>
    <w:lvl w:ilvl="6" w:tplc="7200F60C">
      <w:numFmt w:val="decimal"/>
      <w:lvlText w:val=""/>
      <w:lvlJc w:val="left"/>
    </w:lvl>
    <w:lvl w:ilvl="7" w:tplc="F4B8C192">
      <w:numFmt w:val="decimal"/>
      <w:lvlText w:val=""/>
      <w:lvlJc w:val="left"/>
    </w:lvl>
    <w:lvl w:ilvl="8" w:tplc="B07E5B12">
      <w:numFmt w:val="decimal"/>
      <w:lvlText w:val=""/>
      <w:lvlJc w:val="left"/>
    </w:lvl>
  </w:abstractNum>
  <w:abstractNum w:abstractNumId="22" w15:restartNumberingAfterBreak="0">
    <w:nsid w:val="6C571000"/>
    <w:multiLevelType w:val="hybridMultilevel"/>
    <w:tmpl w:val="F2429718"/>
    <w:lvl w:ilvl="0" w:tplc="0EF8AA8E">
      <w:start w:val="1"/>
      <w:numFmt w:val="decimal"/>
      <w:lvlText w:val="%1."/>
      <w:lvlJc w:val="left"/>
      <w:pPr>
        <w:ind w:left="720" w:hanging="360"/>
      </w:pPr>
    </w:lvl>
    <w:lvl w:ilvl="1" w:tplc="9D8EC0A6">
      <w:numFmt w:val="decimal"/>
      <w:lvlText w:val=""/>
      <w:lvlJc w:val="left"/>
    </w:lvl>
    <w:lvl w:ilvl="2" w:tplc="479457BC">
      <w:numFmt w:val="decimal"/>
      <w:lvlText w:val=""/>
      <w:lvlJc w:val="left"/>
    </w:lvl>
    <w:lvl w:ilvl="3" w:tplc="31342584">
      <w:numFmt w:val="decimal"/>
      <w:lvlText w:val=""/>
      <w:lvlJc w:val="left"/>
    </w:lvl>
    <w:lvl w:ilvl="4" w:tplc="C10EE472">
      <w:numFmt w:val="decimal"/>
      <w:lvlText w:val=""/>
      <w:lvlJc w:val="left"/>
    </w:lvl>
    <w:lvl w:ilvl="5" w:tplc="74B8529C">
      <w:numFmt w:val="decimal"/>
      <w:lvlText w:val=""/>
      <w:lvlJc w:val="left"/>
    </w:lvl>
    <w:lvl w:ilvl="6" w:tplc="906E34FA">
      <w:numFmt w:val="decimal"/>
      <w:lvlText w:val=""/>
      <w:lvlJc w:val="left"/>
    </w:lvl>
    <w:lvl w:ilvl="7" w:tplc="DF3E0CE8">
      <w:numFmt w:val="decimal"/>
      <w:lvlText w:val=""/>
      <w:lvlJc w:val="left"/>
    </w:lvl>
    <w:lvl w:ilvl="8" w:tplc="6D222D64">
      <w:numFmt w:val="decimal"/>
      <w:lvlText w:val=""/>
      <w:lvlJc w:val="left"/>
    </w:lvl>
  </w:abstractNum>
  <w:abstractNum w:abstractNumId="23" w15:restartNumberingAfterBreak="0">
    <w:nsid w:val="71232832"/>
    <w:multiLevelType w:val="hybridMultilevel"/>
    <w:tmpl w:val="7C6222A4"/>
    <w:lvl w:ilvl="0" w:tplc="3CE68F96">
      <w:start w:val="1"/>
      <w:numFmt w:val="bullet"/>
      <w:lvlText w:val="•"/>
      <w:lvlJc w:val="left"/>
      <w:pPr>
        <w:ind w:left="720" w:hanging="360"/>
      </w:pPr>
    </w:lvl>
    <w:lvl w:ilvl="1" w:tplc="D220B128">
      <w:start w:val="1"/>
      <w:numFmt w:val="bullet"/>
      <w:lvlText w:val="◦"/>
      <w:lvlJc w:val="left"/>
      <w:pPr>
        <w:ind w:left="1440" w:hanging="360"/>
      </w:pPr>
    </w:lvl>
    <w:lvl w:ilvl="2" w:tplc="D2688E98">
      <w:numFmt w:val="decimal"/>
      <w:lvlText w:val=""/>
      <w:lvlJc w:val="left"/>
    </w:lvl>
    <w:lvl w:ilvl="3" w:tplc="F97C9374">
      <w:numFmt w:val="decimal"/>
      <w:lvlText w:val=""/>
      <w:lvlJc w:val="left"/>
    </w:lvl>
    <w:lvl w:ilvl="4" w:tplc="57502BA6">
      <w:numFmt w:val="decimal"/>
      <w:lvlText w:val=""/>
      <w:lvlJc w:val="left"/>
    </w:lvl>
    <w:lvl w:ilvl="5" w:tplc="D160ED70">
      <w:numFmt w:val="decimal"/>
      <w:lvlText w:val=""/>
      <w:lvlJc w:val="left"/>
    </w:lvl>
    <w:lvl w:ilvl="6" w:tplc="625E2F72">
      <w:numFmt w:val="decimal"/>
      <w:lvlText w:val=""/>
      <w:lvlJc w:val="left"/>
    </w:lvl>
    <w:lvl w:ilvl="7" w:tplc="B4128CEE">
      <w:numFmt w:val="decimal"/>
      <w:lvlText w:val=""/>
      <w:lvlJc w:val="left"/>
    </w:lvl>
    <w:lvl w:ilvl="8" w:tplc="294234F2">
      <w:numFmt w:val="decimal"/>
      <w:lvlText w:val=""/>
      <w:lvlJc w:val="left"/>
    </w:lvl>
  </w:abstractNum>
  <w:abstractNum w:abstractNumId="24" w15:restartNumberingAfterBreak="0">
    <w:nsid w:val="732A6E7F"/>
    <w:multiLevelType w:val="hybridMultilevel"/>
    <w:tmpl w:val="AC164826"/>
    <w:lvl w:ilvl="0" w:tplc="43023A00">
      <w:start w:val="1"/>
      <w:numFmt w:val="bullet"/>
      <w:lvlText w:val="•"/>
      <w:lvlJc w:val="left"/>
      <w:pPr>
        <w:ind w:left="720" w:hanging="360"/>
      </w:pPr>
    </w:lvl>
    <w:lvl w:ilvl="1" w:tplc="8876B956">
      <w:start w:val="1"/>
      <w:numFmt w:val="bullet"/>
      <w:lvlText w:val="◦"/>
      <w:lvlJc w:val="left"/>
      <w:pPr>
        <w:ind w:left="1440" w:hanging="360"/>
      </w:pPr>
    </w:lvl>
    <w:lvl w:ilvl="2" w:tplc="B21EB268">
      <w:numFmt w:val="decimal"/>
      <w:lvlText w:val=""/>
      <w:lvlJc w:val="left"/>
    </w:lvl>
    <w:lvl w:ilvl="3" w:tplc="F6666314">
      <w:numFmt w:val="decimal"/>
      <w:lvlText w:val=""/>
      <w:lvlJc w:val="left"/>
    </w:lvl>
    <w:lvl w:ilvl="4" w:tplc="941A1A74">
      <w:numFmt w:val="decimal"/>
      <w:lvlText w:val=""/>
      <w:lvlJc w:val="left"/>
    </w:lvl>
    <w:lvl w:ilvl="5" w:tplc="324843C2">
      <w:numFmt w:val="decimal"/>
      <w:lvlText w:val=""/>
      <w:lvlJc w:val="left"/>
    </w:lvl>
    <w:lvl w:ilvl="6" w:tplc="F1224EDE">
      <w:numFmt w:val="decimal"/>
      <w:lvlText w:val=""/>
      <w:lvlJc w:val="left"/>
    </w:lvl>
    <w:lvl w:ilvl="7" w:tplc="12127D5A">
      <w:numFmt w:val="decimal"/>
      <w:lvlText w:val=""/>
      <w:lvlJc w:val="left"/>
    </w:lvl>
    <w:lvl w:ilvl="8" w:tplc="47E81E10">
      <w:numFmt w:val="decimal"/>
      <w:lvlText w:val=""/>
      <w:lvlJc w:val="left"/>
    </w:lvl>
  </w:abstractNum>
  <w:abstractNum w:abstractNumId="25" w15:restartNumberingAfterBreak="0">
    <w:nsid w:val="7B3B58B3"/>
    <w:multiLevelType w:val="hybridMultilevel"/>
    <w:tmpl w:val="22BE23B0"/>
    <w:lvl w:ilvl="0" w:tplc="77F09948">
      <w:start w:val="1"/>
      <w:numFmt w:val="bullet"/>
      <w:lvlText w:val="•"/>
      <w:lvlJc w:val="left"/>
      <w:pPr>
        <w:ind w:left="720" w:hanging="360"/>
      </w:pPr>
    </w:lvl>
    <w:lvl w:ilvl="1" w:tplc="0DBC3342">
      <w:start w:val="1"/>
      <w:numFmt w:val="bullet"/>
      <w:lvlText w:val="◦"/>
      <w:lvlJc w:val="left"/>
      <w:pPr>
        <w:ind w:left="1440" w:hanging="360"/>
      </w:pPr>
    </w:lvl>
    <w:lvl w:ilvl="2" w:tplc="DACAFA2E">
      <w:numFmt w:val="decimal"/>
      <w:lvlText w:val=""/>
      <w:lvlJc w:val="left"/>
    </w:lvl>
    <w:lvl w:ilvl="3" w:tplc="832EEC0C">
      <w:numFmt w:val="decimal"/>
      <w:lvlText w:val=""/>
      <w:lvlJc w:val="left"/>
    </w:lvl>
    <w:lvl w:ilvl="4" w:tplc="4A2C0860">
      <w:numFmt w:val="decimal"/>
      <w:lvlText w:val=""/>
      <w:lvlJc w:val="left"/>
    </w:lvl>
    <w:lvl w:ilvl="5" w:tplc="A970C21C">
      <w:numFmt w:val="decimal"/>
      <w:lvlText w:val=""/>
      <w:lvlJc w:val="left"/>
    </w:lvl>
    <w:lvl w:ilvl="6" w:tplc="3D4845F4">
      <w:numFmt w:val="decimal"/>
      <w:lvlText w:val=""/>
      <w:lvlJc w:val="left"/>
    </w:lvl>
    <w:lvl w:ilvl="7" w:tplc="358EDF08">
      <w:numFmt w:val="decimal"/>
      <w:lvlText w:val=""/>
      <w:lvlJc w:val="left"/>
    </w:lvl>
    <w:lvl w:ilvl="8" w:tplc="CC8C9F14">
      <w:numFmt w:val="decimal"/>
      <w:lvlText w:val=""/>
      <w:lvlJc w:val="left"/>
    </w:lvl>
  </w:abstractNum>
  <w:num w:numId="1" w16cid:durableId="1809937833">
    <w:abstractNumId w:val="19"/>
    <w:lvlOverride w:ilvl="0">
      <w:startOverride w:val="1"/>
    </w:lvlOverride>
  </w:num>
  <w:num w:numId="2" w16cid:durableId="992024953">
    <w:abstractNumId w:val="12"/>
    <w:lvlOverride w:ilvl="0">
      <w:startOverride w:val="1"/>
    </w:lvlOverride>
  </w:num>
  <w:num w:numId="3" w16cid:durableId="766267181">
    <w:abstractNumId w:val="1"/>
    <w:lvlOverride w:ilvl="0">
      <w:startOverride w:val="1"/>
    </w:lvlOverride>
  </w:num>
  <w:num w:numId="4" w16cid:durableId="948315582">
    <w:abstractNumId w:val="14"/>
    <w:lvlOverride w:ilvl="0">
      <w:startOverride w:val="1"/>
    </w:lvlOverride>
  </w:num>
  <w:num w:numId="5" w16cid:durableId="1965230142">
    <w:abstractNumId w:val="9"/>
    <w:lvlOverride w:ilvl="0">
      <w:startOverride w:val="1"/>
    </w:lvlOverride>
  </w:num>
  <w:num w:numId="6" w16cid:durableId="2052610741">
    <w:abstractNumId w:val="0"/>
    <w:lvlOverride w:ilvl="0">
      <w:startOverride w:val="1"/>
    </w:lvlOverride>
  </w:num>
  <w:num w:numId="7" w16cid:durableId="637951140">
    <w:abstractNumId w:val="10"/>
    <w:lvlOverride w:ilvl="0">
      <w:startOverride w:val="1"/>
    </w:lvlOverride>
  </w:num>
  <w:num w:numId="8" w16cid:durableId="945304640">
    <w:abstractNumId w:val="7"/>
    <w:lvlOverride w:ilvl="0">
      <w:startOverride w:val="1"/>
    </w:lvlOverride>
  </w:num>
  <w:num w:numId="9" w16cid:durableId="503009153">
    <w:abstractNumId w:val="4"/>
    <w:lvlOverride w:ilvl="0">
      <w:startOverride w:val="1"/>
    </w:lvlOverride>
  </w:num>
  <w:num w:numId="10" w16cid:durableId="1981570358">
    <w:abstractNumId w:val="6"/>
    <w:lvlOverride w:ilvl="0">
      <w:startOverride w:val="1"/>
    </w:lvlOverride>
  </w:num>
  <w:num w:numId="11" w16cid:durableId="1220088869">
    <w:abstractNumId w:val="23"/>
    <w:lvlOverride w:ilvl="0">
      <w:startOverride w:val="1"/>
    </w:lvlOverride>
  </w:num>
  <w:num w:numId="12" w16cid:durableId="276566942">
    <w:abstractNumId w:val="17"/>
    <w:lvlOverride w:ilvl="0">
      <w:startOverride w:val="1"/>
    </w:lvlOverride>
  </w:num>
  <w:num w:numId="13" w16cid:durableId="545872963">
    <w:abstractNumId w:val="16"/>
    <w:lvlOverride w:ilvl="0">
      <w:startOverride w:val="1"/>
    </w:lvlOverride>
  </w:num>
  <w:num w:numId="14" w16cid:durableId="1888445857">
    <w:abstractNumId w:val="8"/>
    <w:lvlOverride w:ilvl="0">
      <w:startOverride w:val="1"/>
    </w:lvlOverride>
  </w:num>
  <w:num w:numId="15" w16cid:durableId="1974750368">
    <w:abstractNumId w:val="25"/>
    <w:lvlOverride w:ilvl="0">
      <w:startOverride w:val="1"/>
    </w:lvlOverride>
  </w:num>
  <w:num w:numId="16" w16cid:durableId="83959978">
    <w:abstractNumId w:val="24"/>
    <w:lvlOverride w:ilvl="0">
      <w:startOverride w:val="1"/>
    </w:lvlOverride>
  </w:num>
  <w:num w:numId="17" w16cid:durableId="1813254360">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607"/>
    <w:rsid w:val="00043566"/>
    <w:rsid w:val="002D6F13"/>
    <w:rsid w:val="00424094"/>
    <w:rsid w:val="00A62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697A75"/>
  <w15:docId w15:val="{1F084050-2A85-DD43-9782-50CBBBC2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C3E5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40"/>
      <w:outlineLvl w:val="0"/>
    </w:pPr>
    <w:rPr>
      <w:b/>
      <w:bCs/>
      <w:color w:val="1B4F72"/>
      <w:sz w:val="36"/>
      <w:szCs w:val="36"/>
    </w:rPr>
  </w:style>
  <w:style w:type="paragraph" w:styleId="Heading2">
    <w:name w:val="heading 2"/>
    <w:uiPriority w:val="9"/>
    <w:unhideWhenUsed/>
    <w:qFormat/>
    <w:pPr>
      <w:spacing w:before="280" w:after="180"/>
      <w:outlineLvl w:val="1"/>
    </w:pPr>
    <w:rPr>
      <w:b/>
      <w:bCs/>
      <w:color w:val="1B4F72"/>
      <w:sz w:val="30"/>
      <w:szCs w:val="30"/>
    </w:rPr>
  </w:style>
  <w:style w:type="paragraph" w:styleId="Heading3">
    <w:name w:val="heading 3"/>
    <w:uiPriority w:val="9"/>
    <w:unhideWhenUsed/>
    <w:qFormat/>
    <w:pPr>
      <w:spacing w:before="240" w:after="120"/>
      <w:outlineLvl w:val="2"/>
    </w:pPr>
    <w:rPr>
      <w:b/>
      <w:bCs/>
      <w:color w:val="2E86C1"/>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dvfri.org/resources/documents/" TargetMode="External"/><Relationship Id="rId13" Type="http://schemas.openxmlformats.org/officeDocument/2006/relationships/hyperlink" Target="https://ndvfri.org/resources/webinar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dvfri.org/resources/documents/" TargetMode="External"/><Relationship Id="rId12" Type="http://schemas.openxmlformats.org/officeDocument/2006/relationships/hyperlink" Target="https://ndvfri.org/resources/report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cs.legis.wisconsin.gov/2025/related/acts/14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dvfri.org/resources/documents/" TargetMode="External"/><Relationship Id="rId5" Type="http://schemas.openxmlformats.org/officeDocument/2006/relationships/footnotes" Target="footnotes.xml"/><Relationship Id="rId15" Type="http://schemas.openxmlformats.org/officeDocument/2006/relationships/hyperlink" Target="https://www.bwjp.org/" TargetMode="External"/><Relationship Id="rId10" Type="http://schemas.openxmlformats.org/officeDocument/2006/relationships/hyperlink" Target="https://ndvfri.org/resources/getting-starte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dvfri.org" TargetMode="External"/><Relationship Id="rId14" Type="http://schemas.openxmlformats.org/officeDocument/2006/relationships/hyperlink" Target="https://ndvfri.org/request-technical-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4207</Words>
  <Characters>23982</Characters>
  <Application>Microsoft Office Word</Application>
  <DocSecurity>0</DocSecurity>
  <Lines>199</Lines>
  <Paragraphs>56</Paragraphs>
  <ScaleCrop>false</ScaleCrop>
  <Company/>
  <LinksUpToDate>false</LinksUpToDate>
  <CharactersWithSpaces>28133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Courtney Olson</cp:lastModifiedBy>
  <cp:revision>2</cp:revision>
  <dcterms:created xsi:type="dcterms:W3CDTF">2026-04-17T12:52:00Z</dcterms:created>
  <dcterms:modified xsi:type="dcterms:W3CDTF">2026-04-17T12:52:00Z</dcterms:modified>
</cp:coreProperties>
</file>